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5A" w:rsidRPr="003927E4" w:rsidRDefault="00B73D8A" w:rsidP="00B73D8A">
      <w:pPr>
        <w:spacing w:after="0" w:line="240" w:lineRule="auto"/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</w:pPr>
      <w:r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GEMS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COMPLIANCE</w:t>
      </w:r>
      <w:r w:rsidR="00FD74F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</w:t>
      </w:r>
      <w:r w:rsidR="00523E0F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MONITORING PROGRAM</w:t>
      </w:r>
      <w:r w:rsidR="004F01C2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201</w:t>
      </w:r>
      <w:r w:rsidR="007100F8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7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/201</w:t>
      </w:r>
      <w:r w:rsidR="007100F8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8</w:t>
      </w:r>
    </w:p>
    <w:p w:rsidR="00E43D5A" w:rsidRPr="00B73D8A" w:rsidRDefault="00E43D5A" w:rsidP="004F01C2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4F01C2" w:rsidRPr="00B73D8A" w:rsidRDefault="00BE5A59" w:rsidP="00BE5A59">
      <w:pPr>
        <w:tabs>
          <w:tab w:val="left" w:pos="6675"/>
        </w:tabs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ab/>
      </w:r>
    </w:p>
    <w:p w:rsidR="00FD74FA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Purpose</w:t>
      </w:r>
    </w:p>
    <w:p w:rsidR="00523E0F" w:rsidRPr="00B73D8A" w:rsidRDefault="00FD74FA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The </w:t>
      </w:r>
      <w:r w:rsidR="000B6D07" w:rsidRPr="00B73D8A">
        <w:rPr>
          <w:rFonts w:ascii="Arial" w:eastAsiaTheme="minorEastAsia" w:hAnsi="Arial" w:cs="Arial"/>
          <w:sz w:val="20"/>
          <w:szCs w:val="20"/>
          <w:lang w:eastAsia="en-AU"/>
        </w:rPr>
        <w:t>Greenhouse and Energy Minimum Standards (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GEMS</w:t>
      </w:r>
      <w:r w:rsidR="000B6D07" w:rsidRPr="00B73D8A">
        <w:rPr>
          <w:rFonts w:ascii="Arial" w:eastAsiaTheme="minorEastAsia" w:hAnsi="Arial" w:cs="Arial"/>
          <w:sz w:val="20"/>
          <w:szCs w:val="20"/>
          <w:lang w:eastAsia="en-AU"/>
        </w:rPr>
        <w:t>)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Compliance 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>Monitoring Program outlines the GEMS Regulator’s compliance monitoring focus for 201</w:t>
      </w:r>
      <w:r w:rsidR="004B0D15">
        <w:rPr>
          <w:rFonts w:ascii="Arial" w:eastAsiaTheme="minorEastAsia" w:hAnsi="Arial" w:cs="Arial"/>
          <w:sz w:val="20"/>
          <w:szCs w:val="20"/>
          <w:lang w:eastAsia="en-AU"/>
        </w:rPr>
        <w:t>7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>/201</w:t>
      </w:r>
      <w:r w:rsidR="004B0D15">
        <w:rPr>
          <w:rFonts w:ascii="Arial" w:eastAsiaTheme="minorEastAsia" w:hAnsi="Arial" w:cs="Arial"/>
          <w:sz w:val="20"/>
          <w:szCs w:val="20"/>
          <w:lang w:eastAsia="en-AU"/>
        </w:rPr>
        <w:t>8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. 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The GEMS Regulator may change focus </w:t>
      </w:r>
      <w:r w:rsidR="00465745" w:rsidRPr="00B73D8A">
        <w:rPr>
          <w:rFonts w:ascii="Arial" w:eastAsiaTheme="minorEastAsia" w:hAnsi="Arial" w:cs="Arial"/>
          <w:sz w:val="20"/>
          <w:szCs w:val="20"/>
          <w:lang w:eastAsia="en-AU"/>
        </w:rPr>
        <w:t>as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the need arises. </w:t>
      </w:r>
    </w:p>
    <w:p w:rsidR="00523E0F" w:rsidRPr="00B73D8A" w:rsidRDefault="00523E0F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523E0F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Check Testing</w:t>
      </w:r>
    </w:p>
    <w:p w:rsidR="00E46387" w:rsidRDefault="00684DD6" w:rsidP="00684DD6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Check testing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ensure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>s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that models of GEMS products meet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GEMS level requirements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, 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>often referred to as minimum energy performance standards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 xml:space="preserve"> or 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>MEPS;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and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>the energy efficiency claims of manufacturers and suppliers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>.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During 201</w:t>
      </w:r>
      <w:r w:rsidR="004B0D15">
        <w:rPr>
          <w:rFonts w:ascii="Arial" w:eastAsiaTheme="minorEastAsia" w:hAnsi="Arial" w:cs="Arial"/>
          <w:sz w:val="20"/>
          <w:szCs w:val="20"/>
          <w:lang w:eastAsia="en-AU"/>
        </w:rPr>
        <w:t>7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/201</w:t>
      </w:r>
      <w:r w:rsidR="004B0D15">
        <w:rPr>
          <w:rFonts w:ascii="Arial" w:eastAsiaTheme="minorEastAsia" w:hAnsi="Arial" w:cs="Arial"/>
          <w:sz w:val="20"/>
          <w:szCs w:val="20"/>
          <w:lang w:eastAsia="en-AU"/>
        </w:rPr>
        <w:t>8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 xml:space="preserve"> t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he GEMS Regulator will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focus on</w:t>
      </w:r>
      <w:r w:rsidR="00A40804">
        <w:rPr>
          <w:rFonts w:ascii="Arial" w:eastAsiaTheme="minorEastAsia" w:hAnsi="Arial" w:cs="Arial"/>
          <w:sz w:val="20"/>
          <w:szCs w:val="20"/>
          <w:lang w:eastAsia="en-AU"/>
        </w:rPr>
        <w:t>:</w:t>
      </w:r>
    </w:p>
    <w:p w:rsidR="00E46387" w:rsidRDefault="00E46387" w:rsidP="00684DD6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D73E72" w:rsidRPr="004B0D15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4B0D15">
        <w:rPr>
          <w:rFonts w:ascii="Arial" w:eastAsiaTheme="minorEastAsia" w:hAnsi="Arial" w:cs="Arial"/>
          <w:sz w:val="20"/>
          <w:szCs w:val="20"/>
          <w:lang w:eastAsia="en-AU"/>
        </w:rPr>
        <w:t>a</w:t>
      </w:r>
      <w:r w:rsidR="00D73E72" w:rsidRPr="004B0D15">
        <w:rPr>
          <w:rFonts w:ascii="Arial" w:eastAsiaTheme="minorEastAsia" w:hAnsi="Arial" w:cs="Arial"/>
          <w:sz w:val="20"/>
          <w:szCs w:val="20"/>
          <w:lang w:eastAsia="en-AU"/>
        </w:rPr>
        <w:t>ir conditioners</w:t>
      </w:r>
    </w:p>
    <w:p w:rsidR="00D73E72" w:rsidRPr="004B0D15" w:rsidRDefault="007100F8" w:rsidP="007100F8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4B0D15">
        <w:rPr>
          <w:rFonts w:ascii="Arial" w:eastAsiaTheme="minorEastAsia" w:hAnsi="Arial" w:cs="Arial"/>
          <w:sz w:val="20"/>
          <w:szCs w:val="20"/>
          <w:lang w:eastAsia="en-AU"/>
        </w:rPr>
        <w:t>ballasts for fluorescent lamps</w:t>
      </w:r>
    </w:p>
    <w:p w:rsidR="007100F8" w:rsidRPr="007100F8" w:rsidRDefault="007100F8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chillers</w:t>
      </w:r>
    </w:p>
    <w:p w:rsidR="007100F8" w:rsidRPr="007100F8" w:rsidRDefault="007100F8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close control air conditioners</w:t>
      </w:r>
    </w:p>
    <w:p w:rsidR="007100F8" w:rsidRPr="007100F8" w:rsidRDefault="007100F8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clothes dryers</w:t>
      </w:r>
    </w:p>
    <w:p w:rsid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lothes washing machines</w:t>
      </w:r>
    </w:p>
    <w:p w:rsidR="004B0D15" w:rsidRPr="007100F8" w:rsidRDefault="004B0D15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compact fluorescent lamps</w:t>
      </w:r>
    </w:p>
    <w:p w:rsidR="00D73E72" w:rsidRPr="007100F8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omputer monitors</w:t>
      </w:r>
    </w:p>
    <w:p w:rsidR="00D73E72" w:rsidRPr="007100F8" w:rsidRDefault="007100F8" w:rsidP="007100F8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converters for ELV</w:t>
      </w:r>
    </w:p>
    <w:p w:rsidR="007100F8" w:rsidRPr="007100F8" w:rsidRDefault="007100F8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dishwashers</w:t>
      </w:r>
    </w:p>
    <w:p w:rsidR="00D73E72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g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as water heaters</w:t>
      </w:r>
    </w:p>
    <w:p w:rsidR="00523E0F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h</w:t>
      </w:r>
      <w:r w:rsidR="00F00CA5" w:rsidRPr="007100F8">
        <w:rPr>
          <w:rFonts w:ascii="Arial" w:eastAsiaTheme="minorEastAsia" w:hAnsi="Arial" w:cs="Arial"/>
          <w:sz w:val="20"/>
          <w:szCs w:val="20"/>
          <w:lang w:eastAsia="en-AU"/>
        </w:rPr>
        <w:t>ousehold refrigerators/freezers</w:t>
      </w:r>
    </w:p>
    <w:p w:rsidR="007100F8" w:rsidRPr="007100F8" w:rsidRDefault="007100F8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incandescent lamps</w:t>
      </w:r>
    </w:p>
    <w:p w:rsidR="007100F8" w:rsidRPr="007100F8" w:rsidRDefault="007100F8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linear fluorescent lamps</w:t>
      </w:r>
    </w:p>
    <w:p w:rsidR="00D73E72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t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elevisions</w:t>
      </w:r>
    </w:p>
    <w:p w:rsidR="00D73E72" w:rsidRPr="007100F8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100F8">
        <w:rPr>
          <w:rFonts w:ascii="Arial" w:eastAsiaTheme="minorEastAsia" w:hAnsi="Arial" w:cs="Arial"/>
          <w:sz w:val="20"/>
          <w:szCs w:val="20"/>
          <w:lang w:eastAsia="en-AU"/>
        </w:rPr>
        <w:t>t</w:t>
      </w:r>
      <w:r w:rsidR="00D73E72" w:rsidRPr="007100F8">
        <w:rPr>
          <w:rFonts w:ascii="Arial" w:eastAsiaTheme="minorEastAsia" w:hAnsi="Arial" w:cs="Arial"/>
          <w:sz w:val="20"/>
          <w:szCs w:val="20"/>
          <w:lang w:eastAsia="en-AU"/>
        </w:rPr>
        <w:t>hree phase cage induction motors</w:t>
      </w:r>
    </w:p>
    <w:p w:rsidR="00523E0F" w:rsidRPr="00B73D8A" w:rsidRDefault="00523E0F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523E0F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Market Surveillance</w:t>
      </w:r>
    </w:p>
    <w:p w:rsidR="004313E9" w:rsidRPr="00B73D8A" w:rsidRDefault="00276324" w:rsidP="00B0611C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Market surveillance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 ensures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that </w:t>
      </w:r>
      <w:r w:rsidR="001F4385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models of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>GEMS products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 xml:space="preserve"> offered for supply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>meet GEMS registration and labelling requirements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 xml:space="preserve">. 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Market surveillance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also ensures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that 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>these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products, if offered for supply on-line, meet GEMS registration requirements.</w:t>
      </w:r>
      <w:r w:rsidR="004B0D15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>During 201</w:t>
      </w:r>
      <w:r w:rsidR="004B0D15">
        <w:rPr>
          <w:rFonts w:ascii="Arial" w:eastAsiaTheme="minorEastAsia" w:hAnsi="Arial" w:cs="Arial"/>
          <w:sz w:val="20"/>
          <w:szCs w:val="20"/>
          <w:lang w:eastAsia="en-AU"/>
        </w:rPr>
        <w:t>7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>/201</w:t>
      </w:r>
      <w:r w:rsidR="004B0D15">
        <w:rPr>
          <w:rFonts w:ascii="Arial" w:eastAsiaTheme="minorEastAsia" w:hAnsi="Arial" w:cs="Arial"/>
          <w:sz w:val="20"/>
          <w:szCs w:val="20"/>
          <w:lang w:eastAsia="en-AU"/>
        </w:rPr>
        <w:t>8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 the GEMS Regulator 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>will cover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 all </w:t>
      </w:r>
      <w:r w:rsidR="00B0611C" w:rsidRPr="00B73D8A">
        <w:rPr>
          <w:rFonts w:ascii="Arial" w:eastAsiaTheme="minorEastAsia" w:hAnsi="Arial" w:cs="Arial"/>
          <w:sz w:val="20"/>
          <w:szCs w:val="20"/>
          <w:lang w:eastAsia="en-AU"/>
        </w:rPr>
        <w:t>GEMS products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 xml:space="preserve">, however, 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of </w:t>
      </w:r>
      <w:r w:rsidR="00110FB5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particular </w:t>
      </w:r>
      <w:r w:rsidR="00B65D36">
        <w:rPr>
          <w:rFonts w:ascii="Arial" w:eastAsiaTheme="minorEastAsia" w:hAnsi="Arial" w:cs="Arial"/>
          <w:sz w:val="20"/>
          <w:szCs w:val="20"/>
          <w:lang w:eastAsia="en-AU"/>
        </w:rPr>
        <w:t xml:space="preserve">interest </w:t>
      </w:r>
      <w:r w:rsidR="00AB6FF7" w:rsidRPr="00B73D8A">
        <w:rPr>
          <w:rFonts w:ascii="Arial" w:eastAsiaTheme="minorEastAsia" w:hAnsi="Arial" w:cs="Arial"/>
          <w:sz w:val="20"/>
          <w:szCs w:val="20"/>
          <w:lang w:eastAsia="en-AU"/>
        </w:rPr>
        <w:t>will be</w:t>
      </w:r>
      <w:r w:rsidR="004313E9" w:rsidRPr="00B73D8A">
        <w:rPr>
          <w:rFonts w:ascii="Arial" w:eastAsiaTheme="minorEastAsia" w:hAnsi="Arial" w:cs="Arial"/>
          <w:sz w:val="20"/>
          <w:szCs w:val="20"/>
          <w:lang w:eastAsia="en-AU"/>
        </w:rPr>
        <w:t>:</w:t>
      </w:r>
    </w:p>
    <w:p w:rsidR="00525345" w:rsidRPr="00B73D8A" w:rsidRDefault="00525345" w:rsidP="00B0611C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762BB9" w:rsidRPr="00762BB9" w:rsidRDefault="00762BB9" w:rsidP="002D4D4E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762BB9">
        <w:rPr>
          <w:rFonts w:ascii="Arial" w:eastAsiaTheme="minorEastAsia" w:hAnsi="Arial" w:cs="Arial"/>
          <w:sz w:val="20"/>
          <w:szCs w:val="20"/>
          <w:lang w:eastAsia="en-AU"/>
        </w:rPr>
        <w:t>on-line suppliers</w:t>
      </w:r>
      <w:r w:rsidRPr="00762BB9">
        <w:rPr>
          <w:rFonts w:ascii="Arial" w:eastAsiaTheme="minorEastAsia" w:hAnsi="Arial" w:cs="Arial"/>
          <w:sz w:val="20"/>
          <w:szCs w:val="20"/>
          <w:lang w:eastAsia="en-AU"/>
        </w:rPr>
        <w:t xml:space="preserve">, </w:t>
      </w:r>
      <w:r w:rsidRPr="00762BB9">
        <w:rPr>
          <w:rFonts w:ascii="Arial" w:eastAsiaTheme="minorEastAsia" w:hAnsi="Arial" w:cs="Arial"/>
          <w:sz w:val="20"/>
          <w:szCs w:val="20"/>
          <w:lang w:eastAsia="en-AU"/>
        </w:rPr>
        <w:t xml:space="preserve">particularly new </w:t>
      </w:r>
      <w:r>
        <w:rPr>
          <w:rFonts w:ascii="Arial" w:eastAsiaTheme="minorEastAsia" w:hAnsi="Arial" w:cs="Arial"/>
          <w:sz w:val="20"/>
          <w:szCs w:val="20"/>
          <w:lang w:eastAsia="en-AU"/>
        </w:rPr>
        <w:t>entrants to the market</w:t>
      </w:r>
    </w:p>
    <w:p w:rsidR="005C4647" w:rsidRPr="00DF0B80" w:rsidRDefault="00F97F70" w:rsidP="00DF0B80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bookmarkStart w:id="0" w:name="_GoBack"/>
      <w:bookmarkEnd w:id="0"/>
      <w:r w:rsidRPr="00DF0B80">
        <w:rPr>
          <w:rFonts w:ascii="Arial" w:eastAsiaTheme="minorEastAsia" w:hAnsi="Arial" w:cs="Arial"/>
          <w:sz w:val="20"/>
          <w:szCs w:val="20"/>
          <w:lang w:eastAsia="en-AU"/>
        </w:rPr>
        <w:t xml:space="preserve">three phase cage induction motors </w:t>
      </w:r>
      <w:r w:rsidR="005C4647" w:rsidRPr="00DF0B80">
        <w:rPr>
          <w:rFonts w:ascii="Arial" w:eastAsiaTheme="minorEastAsia" w:hAnsi="Arial" w:cs="Arial"/>
          <w:sz w:val="20"/>
          <w:szCs w:val="20"/>
          <w:lang w:eastAsia="en-AU"/>
        </w:rPr>
        <w:t>incorporated into equipment</w:t>
      </w:r>
      <w:r w:rsidR="00DF0B80" w:rsidRPr="00DF0B80">
        <w:rPr>
          <w:rFonts w:ascii="Arial" w:eastAsiaTheme="minorEastAsia" w:hAnsi="Arial" w:cs="Arial"/>
          <w:sz w:val="20"/>
          <w:szCs w:val="20"/>
          <w:lang w:eastAsia="en-AU"/>
        </w:rPr>
        <w:t xml:space="preserve"> where the </w:t>
      </w:r>
      <w:r w:rsidR="005C4647" w:rsidRPr="00DF0B80">
        <w:rPr>
          <w:rFonts w:ascii="Arial" w:eastAsiaTheme="minorEastAsia" w:hAnsi="Arial" w:cs="Arial"/>
          <w:sz w:val="20"/>
          <w:szCs w:val="20"/>
          <w:lang w:eastAsia="en-AU"/>
        </w:rPr>
        <w:t>motor</w:t>
      </w:r>
      <w:r w:rsidR="00DF0B80">
        <w:rPr>
          <w:rFonts w:ascii="Arial" w:eastAsiaTheme="minorEastAsia" w:hAnsi="Arial" w:cs="Arial"/>
          <w:sz w:val="20"/>
          <w:szCs w:val="20"/>
          <w:lang w:eastAsia="en-AU"/>
        </w:rPr>
        <w:t>s</w:t>
      </w:r>
      <w:r w:rsidR="005C4647" w:rsidRPr="00DF0B80">
        <w:rPr>
          <w:rFonts w:ascii="Arial" w:eastAsiaTheme="minorEastAsia" w:hAnsi="Arial" w:cs="Arial"/>
          <w:sz w:val="20"/>
          <w:szCs w:val="20"/>
          <w:lang w:eastAsia="en-AU"/>
        </w:rPr>
        <w:t xml:space="preserve"> can be separated from the driven unit as entire motors and operated independently </w:t>
      </w:r>
    </w:p>
    <w:p w:rsidR="00DF0B80" w:rsidRPr="005C4647" w:rsidRDefault="00DF0B80" w:rsidP="00DF0B80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5C4647">
        <w:rPr>
          <w:rFonts w:ascii="Arial" w:eastAsiaTheme="minorEastAsia" w:hAnsi="Arial" w:cs="Arial"/>
          <w:sz w:val="20"/>
          <w:szCs w:val="20"/>
          <w:lang w:eastAsia="en-AU"/>
        </w:rPr>
        <w:t>the supply of models of GEMS products with cancelled GEMS registrations</w:t>
      </w:r>
    </w:p>
    <w:p w:rsidR="00F97F70" w:rsidRDefault="005C4647" w:rsidP="00B73D8A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ensuring suppliers, </w:t>
      </w:r>
      <w:r w:rsidR="00F82370">
        <w:rPr>
          <w:rFonts w:ascii="Arial" w:eastAsiaTheme="minorEastAsia" w:hAnsi="Arial" w:cs="Arial"/>
          <w:sz w:val="20"/>
          <w:szCs w:val="20"/>
          <w:lang w:eastAsia="en-AU"/>
        </w:rPr>
        <w:t>particularly</w:t>
      </w: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 retailers, do not obscure energy rating labels with store labels</w:t>
      </w:r>
    </w:p>
    <w:p w:rsidR="00F42147" w:rsidRDefault="00F421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5C4647" w:rsidRDefault="005C46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For further information on the scope of GEMS products covered please refer to the relevant </w:t>
      </w:r>
      <w:r w:rsidR="008E0AEE">
        <w:rPr>
          <w:rFonts w:ascii="Arial" w:eastAsiaTheme="minorEastAsia" w:hAnsi="Arial" w:cs="Arial"/>
          <w:sz w:val="20"/>
          <w:szCs w:val="20"/>
          <w:lang w:eastAsia="en-AU"/>
        </w:rPr>
        <w:t xml:space="preserve">GEMS </w:t>
      </w:r>
      <w:r>
        <w:rPr>
          <w:rFonts w:ascii="Arial" w:eastAsiaTheme="minorEastAsia" w:hAnsi="Arial" w:cs="Arial"/>
          <w:sz w:val="20"/>
          <w:szCs w:val="20"/>
          <w:lang w:eastAsia="en-AU"/>
        </w:rPr>
        <w:t>determination</w:t>
      </w:r>
      <w:r w:rsidR="008E0AEE">
        <w:rPr>
          <w:rFonts w:ascii="Arial" w:eastAsiaTheme="minorEastAsia" w:hAnsi="Arial" w:cs="Arial"/>
          <w:sz w:val="20"/>
          <w:szCs w:val="20"/>
          <w:lang w:eastAsia="en-AU"/>
        </w:rPr>
        <w:t>.</w:t>
      </w:r>
    </w:p>
    <w:p w:rsidR="005C4647" w:rsidRPr="00B73D8A" w:rsidRDefault="005C46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F42147" w:rsidRPr="00B73D8A" w:rsidRDefault="003927E4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Reporting</w:t>
      </w:r>
    </w:p>
    <w:p w:rsidR="006F7FE7" w:rsidRPr="00B73D8A" w:rsidRDefault="006F7FE7" w:rsidP="00F42147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The results of check testing and market surveillance activities will be made available at energyrating.gov.au as they become available.</w:t>
      </w:r>
    </w:p>
    <w:sectPr w:rsidR="006F7FE7" w:rsidRPr="00B73D8A" w:rsidSect="00760C6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567" w:footer="4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CE" w:rsidRDefault="007255CE" w:rsidP="006715E4">
      <w:pPr>
        <w:spacing w:after="0" w:line="240" w:lineRule="auto"/>
      </w:pPr>
      <w:r>
        <w:separator/>
      </w:r>
    </w:p>
  </w:endnote>
  <w:endnote w:type="continuationSeparator" w:id="0">
    <w:p w:rsidR="007255CE" w:rsidRDefault="007255CE" w:rsidP="0067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112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784" w:rsidRDefault="007417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784" w:rsidRDefault="00741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45" w:rsidRDefault="003F7D45">
    <w:pPr>
      <w:pStyle w:val="Footer"/>
    </w:pPr>
  </w:p>
  <w:p w:rsidR="003F7D45" w:rsidRDefault="003F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CE" w:rsidRDefault="007255CE" w:rsidP="006715E4">
      <w:pPr>
        <w:spacing w:after="0" w:line="240" w:lineRule="auto"/>
      </w:pPr>
      <w:r>
        <w:separator/>
      </w:r>
    </w:p>
  </w:footnote>
  <w:footnote w:type="continuationSeparator" w:id="0">
    <w:p w:rsidR="007255CE" w:rsidRDefault="007255CE" w:rsidP="0067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84" w:rsidRDefault="00741784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45" w:rsidRPr="00BE5A59" w:rsidRDefault="00BE5A59" w:rsidP="00BE5A59">
    <w:pPr>
      <w:pStyle w:val="Header"/>
    </w:pPr>
    <w:r w:rsidRPr="00BE5A59">
      <w:rPr>
        <w:noProof/>
        <w:lang w:eastAsia="en-AU"/>
      </w:rPr>
      <w:drawing>
        <wp:inline distT="0" distB="0" distL="0" distR="0">
          <wp:extent cx="5732145" cy="1022993"/>
          <wp:effectExtent l="0" t="0" r="0" b="0"/>
          <wp:docPr id="10" name="Picture 10" descr="G:\Energy Efficiency\Compliance\2.  GEMS\10. Templates\10. Labels, Logos, Letterhead\Dept of Envionment and Energy\GEMS DoE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Energy Efficiency\Compliance\2.  GEMS\10. Templates\10. Labels, Logos, Letterhead\Dept of Envionment and Energy\GEMS DoE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02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C4E172"/>
    <w:lvl w:ilvl="0">
      <w:start w:val="1"/>
      <w:numFmt w:val="bullet"/>
      <w:pStyle w:val="List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FF0000"/>
      </w:rPr>
    </w:lvl>
  </w:abstractNum>
  <w:abstractNum w:abstractNumId="1" w15:restartNumberingAfterBreak="0">
    <w:nsid w:val="03657B53"/>
    <w:multiLevelType w:val="hybridMultilevel"/>
    <w:tmpl w:val="EDAC6B5A"/>
    <w:lvl w:ilvl="0" w:tplc="B1827160">
      <w:start w:val="6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597A"/>
    <w:multiLevelType w:val="hybridMultilevel"/>
    <w:tmpl w:val="B052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681"/>
    <w:multiLevelType w:val="hybridMultilevel"/>
    <w:tmpl w:val="E618E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62D"/>
    <w:multiLevelType w:val="hybridMultilevel"/>
    <w:tmpl w:val="23EA12C4"/>
    <w:lvl w:ilvl="0" w:tplc="9EB281C0">
      <w:start w:val="1"/>
      <w:numFmt w:val="bullet"/>
      <w:pStyle w:val="E3Bullets"/>
      <w:lvlText w:val="•"/>
      <w:lvlJc w:val="left"/>
      <w:pPr>
        <w:ind w:left="720" w:hanging="360"/>
      </w:pPr>
      <w:rPr>
        <w:rFonts w:ascii="Georgia" w:hAnsi="Georgia" w:hint="default"/>
        <w:color w:val="E31F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0C3C"/>
    <w:multiLevelType w:val="hybridMultilevel"/>
    <w:tmpl w:val="2CC60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61B77"/>
    <w:multiLevelType w:val="hybridMultilevel"/>
    <w:tmpl w:val="CA3E4532"/>
    <w:lvl w:ilvl="0" w:tplc="778CD05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25654"/>
    <w:multiLevelType w:val="hybridMultilevel"/>
    <w:tmpl w:val="28C68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78A7"/>
    <w:multiLevelType w:val="hybridMultilevel"/>
    <w:tmpl w:val="D44AB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64D86"/>
    <w:multiLevelType w:val="hybridMultilevel"/>
    <w:tmpl w:val="CABAC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169B8"/>
    <w:multiLevelType w:val="hybridMultilevel"/>
    <w:tmpl w:val="3B78D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105E"/>
    <w:multiLevelType w:val="hybridMultilevel"/>
    <w:tmpl w:val="10AE3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28A"/>
    <w:multiLevelType w:val="hybridMultilevel"/>
    <w:tmpl w:val="FEB2BA10"/>
    <w:lvl w:ilvl="0" w:tplc="72467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1F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FD"/>
    <w:multiLevelType w:val="hybridMultilevel"/>
    <w:tmpl w:val="ECA049E2"/>
    <w:lvl w:ilvl="0" w:tplc="45D208AC">
      <w:start w:val="1"/>
      <w:numFmt w:val="bullet"/>
      <w:lvlText w:val=""/>
      <w:lvlJc w:val="left"/>
      <w:pPr>
        <w:ind w:left="1080" w:hanging="720"/>
      </w:pPr>
      <w:rPr>
        <w:rFonts w:ascii="Symbol" w:eastAsia="Cambr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268B1"/>
    <w:multiLevelType w:val="hybridMultilevel"/>
    <w:tmpl w:val="E438BC2C"/>
    <w:lvl w:ilvl="0" w:tplc="EB387A72">
      <w:start w:val="1"/>
      <w:numFmt w:val="bullet"/>
      <w:lvlText w:val="∙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D4FD8"/>
    <w:multiLevelType w:val="multilevel"/>
    <w:tmpl w:val="4C445E9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104727"/>
    <w:multiLevelType w:val="hybridMultilevel"/>
    <w:tmpl w:val="AE9AC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E5DD7"/>
    <w:multiLevelType w:val="hybridMultilevel"/>
    <w:tmpl w:val="B7DC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B334B"/>
    <w:multiLevelType w:val="hybridMultilevel"/>
    <w:tmpl w:val="DF0A2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84A17"/>
    <w:multiLevelType w:val="hybridMultilevel"/>
    <w:tmpl w:val="55F65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93842"/>
    <w:multiLevelType w:val="hybridMultilevel"/>
    <w:tmpl w:val="8CB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2330"/>
    <w:multiLevelType w:val="hybridMultilevel"/>
    <w:tmpl w:val="6706A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D7996"/>
    <w:multiLevelType w:val="multilevel"/>
    <w:tmpl w:val="277407F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43D1143"/>
    <w:multiLevelType w:val="hybridMultilevel"/>
    <w:tmpl w:val="D8C45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55722"/>
    <w:multiLevelType w:val="hybridMultilevel"/>
    <w:tmpl w:val="4AA04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562D7"/>
    <w:multiLevelType w:val="hybridMultilevel"/>
    <w:tmpl w:val="6FA80AF8"/>
    <w:lvl w:ilvl="0" w:tplc="8048C880">
      <w:start w:val="440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803B1"/>
    <w:multiLevelType w:val="hybridMultilevel"/>
    <w:tmpl w:val="34866172"/>
    <w:lvl w:ilvl="0" w:tplc="3634CA3E">
      <w:start w:val="7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1B69F6"/>
    <w:multiLevelType w:val="hybridMultilevel"/>
    <w:tmpl w:val="8C38B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1340A"/>
    <w:multiLevelType w:val="hybridMultilevel"/>
    <w:tmpl w:val="32EE1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5B91"/>
    <w:multiLevelType w:val="hybridMultilevel"/>
    <w:tmpl w:val="3D80AB4E"/>
    <w:lvl w:ilvl="0" w:tplc="661CC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E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47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00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C1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C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C8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67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0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DB424C"/>
    <w:multiLevelType w:val="hybridMultilevel"/>
    <w:tmpl w:val="3828D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6517"/>
    <w:multiLevelType w:val="hybridMultilevel"/>
    <w:tmpl w:val="BED46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757CB"/>
    <w:multiLevelType w:val="hybridMultilevel"/>
    <w:tmpl w:val="89FE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96374"/>
    <w:multiLevelType w:val="hybridMultilevel"/>
    <w:tmpl w:val="70608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2F78E7"/>
    <w:multiLevelType w:val="hybridMultilevel"/>
    <w:tmpl w:val="1592F8D4"/>
    <w:lvl w:ilvl="0" w:tplc="06AE8A88">
      <w:start w:val="5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407936"/>
    <w:multiLevelType w:val="hybridMultilevel"/>
    <w:tmpl w:val="AC5AA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6F0F"/>
    <w:multiLevelType w:val="hybridMultilevel"/>
    <w:tmpl w:val="D1B6B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428B1"/>
    <w:multiLevelType w:val="hybridMultilevel"/>
    <w:tmpl w:val="80AA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B6BB4"/>
    <w:multiLevelType w:val="hybridMultilevel"/>
    <w:tmpl w:val="499C7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07B4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32046E"/>
    <w:multiLevelType w:val="hybridMultilevel"/>
    <w:tmpl w:val="5ED46D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703B69"/>
    <w:multiLevelType w:val="hybridMultilevel"/>
    <w:tmpl w:val="D8A84A78"/>
    <w:lvl w:ilvl="0" w:tplc="670A6F94">
      <w:start w:val="1"/>
      <w:numFmt w:val="bullet"/>
      <w:pStyle w:val="E3SubSubBullets"/>
      <w:lvlText w:val="▪"/>
      <w:lvlJc w:val="left"/>
      <w:pPr>
        <w:ind w:left="964" w:hanging="360"/>
      </w:pPr>
      <w:rPr>
        <w:rFonts w:ascii="Georgia" w:hAnsi="Georgia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5"/>
  </w:num>
  <w:num w:numId="4">
    <w:abstractNumId w:val="15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4"/>
  </w:num>
  <w:num w:numId="10">
    <w:abstractNumId w:val="20"/>
  </w:num>
  <w:num w:numId="11">
    <w:abstractNumId w:val="41"/>
  </w:num>
  <w:num w:numId="12">
    <w:abstractNumId w:val="24"/>
  </w:num>
  <w:num w:numId="13">
    <w:abstractNumId w:val="22"/>
  </w:num>
  <w:num w:numId="14">
    <w:abstractNumId w:val="34"/>
  </w:num>
  <w:num w:numId="15">
    <w:abstractNumId w:val="25"/>
  </w:num>
  <w:num w:numId="16">
    <w:abstractNumId w:val="6"/>
  </w:num>
  <w:num w:numId="17">
    <w:abstractNumId w:val="1"/>
  </w:num>
  <w:num w:numId="18">
    <w:abstractNumId w:val="26"/>
  </w:num>
  <w:num w:numId="19">
    <w:abstractNumId w:val="29"/>
  </w:num>
  <w:num w:numId="20">
    <w:abstractNumId w:val="10"/>
  </w:num>
  <w:num w:numId="21">
    <w:abstractNumId w:val="36"/>
  </w:num>
  <w:num w:numId="22">
    <w:abstractNumId w:val="37"/>
  </w:num>
  <w:num w:numId="23">
    <w:abstractNumId w:val="17"/>
  </w:num>
  <w:num w:numId="24">
    <w:abstractNumId w:val="32"/>
  </w:num>
  <w:num w:numId="25">
    <w:abstractNumId w:val="8"/>
  </w:num>
  <w:num w:numId="26">
    <w:abstractNumId w:val="9"/>
  </w:num>
  <w:num w:numId="27">
    <w:abstractNumId w:val="5"/>
  </w:num>
  <w:num w:numId="28">
    <w:abstractNumId w:val="33"/>
  </w:num>
  <w:num w:numId="29">
    <w:abstractNumId w:val="31"/>
  </w:num>
  <w:num w:numId="30">
    <w:abstractNumId w:val="18"/>
  </w:num>
  <w:num w:numId="31">
    <w:abstractNumId w:val="28"/>
  </w:num>
  <w:num w:numId="32">
    <w:abstractNumId w:val="23"/>
  </w:num>
  <w:num w:numId="33">
    <w:abstractNumId w:val="21"/>
  </w:num>
  <w:num w:numId="34">
    <w:abstractNumId w:val="40"/>
  </w:num>
  <w:num w:numId="35">
    <w:abstractNumId w:val="11"/>
  </w:num>
  <w:num w:numId="36">
    <w:abstractNumId w:val="2"/>
  </w:num>
  <w:num w:numId="37">
    <w:abstractNumId w:val="38"/>
  </w:num>
  <w:num w:numId="38">
    <w:abstractNumId w:val="27"/>
  </w:num>
  <w:num w:numId="39">
    <w:abstractNumId w:val="16"/>
  </w:num>
  <w:num w:numId="40">
    <w:abstractNumId w:val="30"/>
  </w:num>
  <w:num w:numId="41">
    <w:abstractNumId w:val="39"/>
  </w:num>
  <w:num w:numId="42">
    <w:abstractNumId w:val="3"/>
  </w:num>
  <w:num w:numId="43">
    <w:abstractNumId w:val="13"/>
  </w:num>
  <w:num w:numId="44">
    <w:abstractNumId w:val="19"/>
  </w:num>
  <w:num w:numId="45">
    <w:abstractNumId w:val="3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71681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24"/>
    <w:rsid w:val="000048B0"/>
    <w:rsid w:val="000130AA"/>
    <w:rsid w:val="00020EB6"/>
    <w:rsid w:val="000341AE"/>
    <w:rsid w:val="00041EDE"/>
    <w:rsid w:val="00041FC1"/>
    <w:rsid w:val="0004303B"/>
    <w:rsid w:val="00045FA5"/>
    <w:rsid w:val="00093B6B"/>
    <w:rsid w:val="00093E82"/>
    <w:rsid w:val="000A0740"/>
    <w:rsid w:val="000A1EDB"/>
    <w:rsid w:val="000A3096"/>
    <w:rsid w:val="000A31D3"/>
    <w:rsid w:val="000A3CAB"/>
    <w:rsid w:val="000B126A"/>
    <w:rsid w:val="000B6D07"/>
    <w:rsid w:val="000B7F5B"/>
    <w:rsid w:val="000C0894"/>
    <w:rsid w:val="000C2B2F"/>
    <w:rsid w:val="000D187A"/>
    <w:rsid w:val="000E0F45"/>
    <w:rsid w:val="000E0FC4"/>
    <w:rsid w:val="000E100D"/>
    <w:rsid w:val="00103A3E"/>
    <w:rsid w:val="00110FB5"/>
    <w:rsid w:val="001159BB"/>
    <w:rsid w:val="00127ACB"/>
    <w:rsid w:val="00130FFB"/>
    <w:rsid w:val="001328BC"/>
    <w:rsid w:val="001443BB"/>
    <w:rsid w:val="00151BFE"/>
    <w:rsid w:val="00153825"/>
    <w:rsid w:val="00156244"/>
    <w:rsid w:val="0016473D"/>
    <w:rsid w:val="001652CD"/>
    <w:rsid w:val="001716BB"/>
    <w:rsid w:val="001763D9"/>
    <w:rsid w:val="001940B8"/>
    <w:rsid w:val="0019434D"/>
    <w:rsid w:val="00195DC1"/>
    <w:rsid w:val="001A1201"/>
    <w:rsid w:val="001B7706"/>
    <w:rsid w:val="001C0B25"/>
    <w:rsid w:val="001D1A82"/>
    <w:rsid w:val="001D23EE"/>
    <w:rsid w:val="001D26E4"/>
    <w:rsid w:val="001D687B"/>
    <w:rsid w:val="001E193E"/>
    <w:rsid w:val="001E286F"/>
    <w:rsid w:val="001E5FBA"/>
    <w:rsid w:val="001F1327"/>
    <w:rsid w:val="001F3B26"/>
    <w:rsid w:val="001F4385"/>
    <w:rsid w:val="001F60FF"/>
    <w:rsid w:val="001F69FE"/>
    <w:rsid w:val="00202FEF"/>
    <w:rsid w:val="00203A4A"/>
    <w:rsid w:val="00204C41"/>
    <w:rsid w:val="00206EF8"/>
    <w:rsid w:val="00216486"/>
    <w:rsid w:val="002232FE"/>
    <w:rsid w:val="00224E32"/>
    <w:rsid w:val="002416DC"/>
    <w:rsid w:val="002505CB"/>
    <w:rsid w:val="0025130F"/>
    <w:rsid w:val="00251763"/>
    <w:rsid w:val="00252EBB"/>
    <w:rsid w:val="00253411"/>
    <w:rsid w:val="002602C6"/>
    <w:rsid w:val="00273E23"/>
    <w:rsid w:val="00276324"/>
    <w:rsid w:val="0027759C"/>
    <w:rsid w:val="00277895"/>
    <w:rsid w:val="00277933"/>
    <w:rsid w:val="002812C9"/>
    <w:rsid w:val="00284ABD"/>
    <w:rsid w:val="002A688E"/>
    <w:rsid w:val="002C1ABA"/>
    <w:rsid w:val="002D4139"/>
    <w:rsid w:val="002E09FE"/>
    <w:rsid w:val="002E1236"/>
    <w:rsid w:val="002E4925"/>
    <w:rsid w:val="002E4F44"/>
    <w:rsid w:val="002F1167"/>
    <w:rsid w:val="00300D83"/>
    <w:rsid w:val="00304E8F"/>
    <w:rsid w:val="00306782"/>
    <w:rsid w:val="00306938"/>
    <w:rsid w:val="00306F77"/>
    <w:rsid w:val="00311840"/>
    <w:rsid w:val="00313F09"/>
    <w:rsid w:val="00333C04"/>
    <w:rsid w:val="003414AD"/>
    <w:rsid w:val="00341A55"/>
    <w:rsid w:val="0034369E"/>
    <w:rsid w:val="003500C0"/>
    <w:rsid w:val="0035679B"/>
    <w:rsid w:val="003666A5"/>
    <w:rsid w:val="00366CB6"/>
    <w:rsid w:val="0037416A"/>
    <w:rsid w:val="00374483"/>
    <w:rsid w:val="003762CA"/>
    <w:rsid w:val="003850C0"/>
    <w:rsid w:val="00385CF8"/>
    <w:rsid w:val="003873EC"/>
    <w:rsid w:val="003927E4"/>
    <w:rsid w:val="00393265"/>
    <w:rsid w:val="00393B87"/>
    <w:rsid w:val="003A1862"/>
    <w:rsid w:val="003A3E2A"/>
    <w:rsid w:val="003B0886"/>
    <w:rsid w:val="003B1A4C"/>
    <w:rsid w:val="003B2F7F"/>
    <w:rsid w:val="003B59ED"/>
    <w:rsid w:val="003B5D13"/>
    <w:rsid w:val="003B7177"/>
    <w:rsid w:val="003C4841"/>
    <w:rsid w:val="003C7712"/>
    <w:rsid w:val="003E5EF5"/>
    <w:rsid w:val="003F7D45"/>
    <w:rsid w:val="004019EC"/>
    <w:rsid w:val="00402A24"/>
    <w:rsid w:val="00404628"/>
    <w:rsid w:val="0041061D"/>
    <w:rsid w:val="004131E2"/>
    <w:rsid w:val="00421AD0"/>
    <w:rsid w:val="00422B0E"/>
    <w:rsid w:val="00423A86"/>
    <w:rsid w:val="00426697"/>
    <w:rsid w:val="00426816"/>
    <w:rsid w:val="0043067F"/>
    <w:rsid w:val="004313E9"/>
    <w:rsid w:val="00436F96"/>
    <w:rsid w:val="00437D16"/>
    <w:rsid w:val="004459A6"/>
    <w:rsid w:val="00446832"/>
    <w:rsid w:val="00450DC1"/>
    <w:rsid w:val="004536E3"/>
    <w:rsid w:val="00457101"/>
    <w:rsid w:val="00465745"/>
    <w:rsid w:val="00467433"/>
    <w:rsid w:val="00467FE6"/>
    <w:rsid w:val="00472AF4"/>
    <w:rsid w:val="00475422"/>
    <w:rsid w:val="00475D45"/>
    <w:rsid w:val="00477E38"/>
    <w:rsid w:val="0048286C"/>
    <w:rsid w:val="00486592"/>
    <w:rsid w:val="00492274"/>
    <w:rsid w:val="00494BAB"/>
    <w:rsid w:val="004A01B2"/>
    <w:rsid w:val="004A6336"/>
    <w:rsid w:val="004A7BA9"/>
    <w:rsid w:val="004B0D15"/>
    <w:rsid w:val="004B5BF8"/>
    <w:rsid w:val="004D3CA7"/>
    <w:rsid w:val="004D52F2"/>
    <w:rsid w:val="004E04D2"/>
    <w:rsid w:val="004E2D4F"/>
    <w:rsid w:val="004E304F"/>
    <w:rsid w:val="004E5AA1"/>
    <w:rsid w:val="004F01C2"/>
    <w:rsid w:val="004F092D"/>
    <w:rsid w:val="004F2FBD"/>
    <w:rsid w:val="00503AE0"/>
    <w:rsid w:val="00513F1F"/>
    <w:rsid w:val="00516878"/>
    <w:rsid w:val="00523E0F"/>
    <w:rsid w:val="005242A0"/>
    <w:rsid w:val="00525345"/>
    <w:rsid w:val="0053363F"/>
    <w:rsid w:val="00534C87"/>
    <w:rsid w:val="0053789C"/>
    <w:rsid w:val="005434AD"/>
    <w:rsid w:val="005476A2"/>
    <w:rsid w:val="00554C14"/>
    <w:rsid w:val="00554D28"/>
    <w:rsid w:val="00555A1D"/>
    <w:rsid w:val="00556E35"/>
    <w:rsid w:val="00567931"/>
    <w:rsid w:val="00572AD8"/>
    <w:rsid w:val="00577449"/>
    <w:rsid w:val="00581CE6"/>
    <w:rsid w:val="00583E16"/>
    <w:rsid w:val="0058662B"/>
    <w:rsid w:val="005939C7"/>
    <w:rsid w:val="005975DB"/>
    <w:rsid w:val="005A399A"/>
    <w:rsid w:val="005B39A8"/>
    <w:rsid w:val="005B7FE0"/>
    <w:rsid w:val="005C4647"/>
    <w:rsid w:val="005C4D03"/>
    <w:rsid w:val="005D24F8"/>
    <w:rsid w:val="005D7D95"/>
    <w:rsid w:val="005E7011"/>
    <w:rsid w:val="005F2395"/>
    <w:rsid w:val="005F51B8"/>
    <w:rsid w:val="00603AB0"/>
    <w:rsid w:val="00620AB1"/>
    <w:rsid w:val="00621F38"/>
    <w:rsid w:val="006227CC"/>
    <w:rsid w:val="00624FC3"/>
    <w:rsid w:val="00627C2F"/>
    <w:rsid w:val="006313DD"/>
    <w:rsid w:val="0064121B"/>
    <w:rsid w:val="0065493B"/>
    <w:rsid w:val="00656D2B"/>
    <w:rsid w:val="00662673"/>
    <w:rsid w:val="006714CB"/>
    <w:rsid w:val="006715E4"/>
    <w:rsid w:val="00675DBE"/>
    <w:rsid w:val="00675EFD"/>
    <w:rsid w:val="00684DD6"/>
    <w:rsid w:val="00687660"/>
    <w:rsid w:val="0069133C"/>
    <w:rsid w:val="00694BA4"/>
    <w:rsid w:val="00695BD6"/>
    <w:rsid w:val="00695FF3"/>
    <w:rsid w:val="006A11B7"/>
    <w:rsid w:val="006B0205"/>
    <w:rsid w:val="006B176C"/>
    <w:rsid w:val="006C7D66"/>
    <w:rsid w:val="006D7465"/>
    <w:rsid w:val="006E0F14"/>
    <w:rsid w:val="006F65F3"/>
    <w:rsid w:val="006F7FE7"/>
    <w:rsid w:val="00703EFA"/>
    <w:rsid w:val="007043EB"/>
    <w:rsid w:val="007100F8"/>
    <w:rsid w:val="0071188B"/>
    <w:rsid w:val="00720C13"/>
    <w:rsid w:val="007229B5"/>
    <w:rsid w:val="00722A1B"/>
    <w:rsid w:val="00723ECF"/>
    <w:rsid w:val="007255CE"/>
    <w:rsid w:val="00733A87"/>
    <w:rsid w:val="00741784"/>
    <w:rsid w:val="00744A21"/>
    <w:rsid w:val="00746728"/>
    <w:rsid w:val="00747FA1"/>
    <w:rsid w:val="00760C67"/>
    <w:rsid w:val="00762BB9"/>
    <w:rsid w:val="0076336B"/>
    <w:rsid w:val="007741D0"/>
    <w:rsid w:val="00775C7B"/>
    <w:rsid w:val="00791CB9"/>
    <w:rsid w:val="007A12F3"/>
    <w:rsid w:val="007B3298"/>
    <w:rsid w:val="007B3A80"/>
    <w:rsid w:val="007B4D9A"/>
    <w:rsid w:val="007B7896"/>
    <w:rsid w:val="007C17AA"/>
    <w:rsid w:val="007C19D1"/>
    <w:rsid w:val="007D0983"/>
    <w:rsid w:val="007E12F7"/>
    <w:rsid w:val="007E1FFB"/>
    <w:rsid w:val="007E2731"/>
    <w:rsid w:val="007E73CA"/>
    <w:rsid w:val="007F3D51"/>
    <w:rsid w:val="007F4D94"/>
    <w:rsid w:val="00803BCF"/>
    <w:rsid w:val="00810EB5"/>
    <w:rsid w:val="00812610"/>
    <w:rsid w:val="0082269F"/>
    <w:rsid w:val="00823AC3"/>
    <w:rsid w:val="008302B3"/>
    <w:rsid w:val="00846668"/>
    <w:rsid w:val="008516A0"/>
    <w:rsid w:val="00860AC1"/>
    <w:rsid w:val="0086197F"/>
    <w:rsid w:val="008673F5"/>
    <w:rsid w:val="00877165"/>
    <w:rsid w:val="00881456"/>
    <w:rsid w:val="00881F6E"/>
    <w:rsid w:val="00882E61"/>
    <w:rsid w:val="008851F6"/>
    <w:rsid w:val="008869C3"/>
    <w:rsid w:val="00893CD7"/>
    <w:rsid w:val="00895CB5"/>
    <w:rsid w:val="008A39BA"/>
    <w:rsid w:val="008A5F1C"/>
    <w:rsid w:val="008B428B"/>
    <w:rsid w:val="008B4637"/>
    <w:rsid w:val="008C5655"/>
    <w:rsid w:val="008C6776"/>
    <w:rsid w:val="008E0AEE"/>
    <w:rsid w:val="008E127D"/>
    <w:rsid w:val="009211FF"/>
    <w:rsid w:val="00935655"/>
    <w:rsid w:val="0094387C"/>
    <w:rsid w:val="00943F92"/>
    <w:rsid w:val="009443EE"/>
    <w:rsid w:val="00945D3F"/>
    <w:rsid w:val="00947D17"/>
    <w:rsid w:val="009501FC"/>
    <w:rsid w:val="009507B4"/>
    <w:rsid w:val="00952465"/>
    <w:rsid w:val="00954098"/>
    <w:rsid w:val="0095661E"/>
    <w:rsid w:val="00966AB7"/>
    <w:rsid w:val="009770D6"/>
    <w:rsid w:val="00986053"/>
    <w:rsid w:val="009A4D19"/>
    <w:rsid w:val="009B54CD"/>
    <w:rsid w:val="009B7E0A"/>
    <w:rsid w:val="009C24A0"/>
    <w:rsid w:val="009C32BC"/>
    <w:rsid w:val="009D16A2"/>
    <w:rsid w:val="009D2153"/>
    <w:rsid w:val="009D692E"/>
    <w:rsid w:val="009D6B5F"/>
    <w:rsid w:val="009D70C3"/>
    <w:rsid w:val="009E5A20"/>
    <w:rsid w:val="009E6B3E"/>
    <w:rsid w:val="009F715F"/>
    <w:rsid w:val="00A21783"/>
    <w:rsid w:val="00A2612A"/>
    <w:rsid w:val="00A32186"/>
    <w:rsid w:val="00A32E1C"/>
    <w:rsid w:val="00A40804"/>
    <w:rsid w:val="00A646DF"/>
    <w:rsid w:val="00A66530"/>
    <w:rsid w:val="00A70A4E"/>
    <w:rsid w:val="00A71641"/>
    <w:rsid w:val="00A745B0"/>
    <w:rsid w:val="00A820CB"/>
    <w:rsid w:val="00A971DE"/>
    <w:rsid w:val="00A97AF8"/>
    <w:rsid w:val="00AA1002"/>
    <w:rsid w:val="00AA1A02"/>
    <w:rsid w:val="00AA3D0C"/>
    <w:rsid w:val="00AA6B84"/>
    <w:rsid w:val="00AB3737"/>
    <w:rsid w:val="00AB578E"/>
    <w:rsid w:val="00AB6FF7"/>
    <w:rsid w:val="00AC16EA"/>
    <w:rsid w:val="00AC7024"/>
    <w:rsid w:val="00AD1121"/>
    <w:rsid w:val="00AD4351"/>
    <w:rsid w:val="00AE5A3C"/>
    <w:rsid w:val="00B03DE9"/>
    <w:rsid w:val="00B0420D"/>
    <w:rsid w:val="00B0611C"/>
    <w:rsid w:val="00B13BCB"/>
    <w:rsid w:val="00B20EF6"/>
    <w:rsid w:val="00B23803"/>
    <w:rsid w:val="00B42102"/>
    <w:rsid w:val="00B45851"/>
    <w:rsid w:val="00B54925"/>
    <w:rsid w:val="00B639E8"/>
    <w:rsid w:val="00B65D36"/>
    <w:rsid w:val="00B7160F"/>
    <w:rsid w:val="00B71F01"/>
    <w:rsid w:val="00B73D8A"/>
    <w:rsid w:val="00B7580D"/>
    <w:rsid w:val="00B968BF"/>
    <w:rsid w:val="00B96A1D"/>
    <w:rsid w:val="00B96BD0"/>
    <w:rsid w:val="00BB3B22"/>
    <w:rsid w:val="00BB70F3"/>
    <w:rsid w:val="00BC1D11"/>
    <w:rsid w:val="00BC22FC"/>
    <w:rsid w:val="00BC5BBA"/>
    <w:rsid w:val="00BC6927"/>
    <w:rsid w:val="00BD0CDF"/>
    <w:rsid w:val="00BD2A29"/>
    <w:rsid w:val="00BD7D06"/>
    <w:rsid w:val="00BE3854"/>
    <w:rsid w:val="00BE5A59"/>
    <w:rsid w:val="00BE6292"/>
    <w:rsid w:val="00BE79FB"/>
    <w:rsid w:val="00BF7A0D"/>
    <w:rsid w:val="00C0587B"/>
    <w:rsid w:val="00C220EA"/>
    <w:rsid w:val="00C2766B"/>
    <w:rsid w:val="00C30351"/>
    <w:rsid w:val="00C337A0"/>
    <w:rsid w:val="00C36F6A"/>
    <w:rsid w:val="00C40AE6"/>
    <w:rsid w:val="00C43AE7"/>
    <w:rsid w:val="00C504B6"/>
    <w:rsid w:val="00C55426"/>
    <w:rsid w:val="00C60001"/>
    <w:rsid w:val="00C62B77"/>
    <w:rsid w:val="00C75976"/>
    <w:rsid w:val="00C8473E"/>
    <w:rsid w:val="00C91A99"/>
    <w:rsid w:val="00CA22A1"/>
    <w:rsid w:val="00CB2DBF"/>
    <w:rsid w:val="00CB6CF9"/>
    <w:rsid w:val="00CD2ACD"/>
    <w:rsid w:val="00CD6F94"/>
    <w:rsid w:val="00CD7098"/>
    <w:rsid w:val="00CE328F"/>
    <w:rsid w:val="00CE32D7"/>
    <w:rsid w:val="00D04D06"/>
    <w:rsid w:val="00D075F6"/>
    <w:rsid w:val="00D07700"/>
    <w:rsid w:val="00D14B3E"/>
    <w:rsid w:val="00D16F44"/>
    <w:rsid w:val="00D22BF5"/>
    <w:rsid w:val="00D23079"/>
    <w:rsid w:val="00D2437B"/>
    <w:rsid w:val="00D24DC1"/>
    <w:rsid w:val="00D2780F"/>
    <w:rsid w:val="00D34EDC"/>
    <w:rsid w:val="00D35EFD"/>
    <w:rsid w:val="00D375FC"/>
    <w:rsid w:val="00D413DD"/>
    <w:rsid w:val="00D443C0"/>
    <w:rsid w:val="00D52C96"/>
    <w:rsid w:val="00D53AF1"/>
    <w:rsid w:val="00D5586C"/>
    <w:rsid w:val="00D56F30"/>
    <w:rsid w:val="00D73E72"/>
    <w:rsid w:val="00D848C7"/>
    <w:rsid w:val="00D8596E"/>
    <w:rsid w:val="00D96993"/>
    <w:rsid w:val="00DB225C"/>
    <w:rsid w:val="00DB32DC"/>
    <w:rsid w:val="00DC044C"/>
    <w:rsid w:val="00DC1801"/>
    <w:rsid w:val="00DD3EFB"/>
    <w:rsid w:val="00DD461A"/>
    <w:rsid w:val="00DD6A21"/>
    <w:rsid w:val="00DD6A72"/>
    <w:rsid w:val="00DF0B80"/>
    <w:rsid w:val="00DF0C4B"/>
    <w:rsid w:val="00DF31F9"/>
    <w:rsid w:val="00DF5FC5"/>
    <w:rsid w:val="00E06065"/>
    <w:rsid w:val="00E1602C"/>
    <w:rsid w:val="00E31D6C"/>
    <w:rsid w:val="00E34FE8"/>
    <w:rsid w:val="00E37BEF"/>
    <w:rsid w:val="00E43D5A"/>
    <w:rsid w:val="00E46387"/>
    <w:rsid w:val="00E47AA7"/>
    <w:rsid w:val="00E52BEC"/>
    <w:rsid w:val="00E54D4D"/>
    <w:rsid w:val="00E57DA7"/>
    <w:rsid w:val="00E60ABA"/>
    <w:rsid w:val="00E613F9"/>
    <w:rsid w:val="00E63629"/>
    <w:rsid w:val="00E638F7"/>
    <w:rsid w:val="00E7741C"/>
    <w:rsid w:val="00E978F5"/>
    <w:rsid w:val="00EA16B9"/>
    <w:rsid w:val="00EB2C49"/>
    <w:rsid w:val="00EB716F"/>
    <w:rsid w:val="00EC0D46"/>
    <w:rsid w:val="00EC2AEE"/>
    <w:rsid w:val="00EC5540"/>
    <w:rsid w:val="00EC6CD5"/>
    <w:rsid w:val="00EC6D08"/>
    <w:rsid w:val="00ED11D5"/>
    <w:rsid w:val="00ED5DCA"/>
    <w:rsid w:val="00EE2083"/>
    <w:rsid w:val="00EE4A53"/>
    <w:rsid w:val="00EE6704"/>
    <w:rsid w:val="00EF2717"/>
    <w:rsid w:val="00F00CA5"/>
    <w:rsid w:val="00F0284C"/>
    <w:rsid w:val="00F02B7E"/>
    <w:rsid w:val="00F04F20"/>
    <w:rsid w:val="00F0654F"/>
    <w:rsid w:val="00F136D8"/>
    <w:rsid w:val="00F13F5E"/>
    <w:rsid w:val="00F334DE"/>
    <w:rsid w:val="00F37431"/>
    <w:rsid w:val="00F41DCE"/>
    <w:rsid w:val="00F42147"/>
    <w:rsid w:val="00F620F5"/>
    <w:rsid w:val="00F67949"/>
    <w:rsid w:val="00F7149E"/>
    <w:rsid w:val="00F73101"/>
    <w:rsid w:val="00F77881"/>
    <w:rsid w:val="00F82370"/>
    <w:rsid w:val="00F8561F"/>
    <w:rsid w:val="00F97F70"/>
    <w:rsid w:val="00FA3210"/>
    <w:rsid w:val="00FA4D6B"/>
    <w:rsid w:val="00FA6763"/>
    <w:rsid w:val="00FC03E9"/>
    <w:rsid w:val="00FD74FA"/>
    <w:rsid w:val="00FE1B53"/>
    <w:rsid w:val="00FE448A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D9"/>
    <w:pPr>
      <w:spacing w:after="113" w:line="278" w:lineRule="auto"/>
    </w:pPr>
    <w:rPr>
      <w:rFonts w:ascii="Georgia" w:eastAsia="Cambria" w:hAnsi="Georgia"/>
      <w:sz w:val="1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rsid w:val="006715E4"/>
    <w:pPr>
      <w:keepNext/>
      <w:keepLines/>
      <w:numPr>
        <w:numId w:val="4"/>
      </w:numPr>
      <w:spacing w:after="0"/>
      <w:outlineLvl w:val="0"/>
    </w:pPr>
    <w:rPr>
      <w:rFonts w:ascii="Helvetica" w:eastAsia="Times New Roman" w:hAnsi="Helvetica"/>
      <w:b/>
      <w:bCs/>
      <w:color w:val="F2F2F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D74FA"/>
    <w:pPr>
      <w:keepNext/>
      <w:keepLines/>
      <w:tabs>
        <w:tab w:val="left" w:pos="425"/>
      </w:tabs>
      <w:spacing w:after="60" w:line="240" w:lineRule="auto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225C"/>
    <w:pPr>
      <w:keepNext/>
      <w:keepLines/>
      <w:spacing w:before="113" w:after="12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rsid w:val="006715E4"/>
    <w:pPr>
      <w:keepNext/>
      <w:keepLines/>
      <w:spacing w:before="113"/>
      <w:outlineLvl w:val="3"/>
    </w:pPr>
    <w:rPr>
      <w:rFonts w:eastAsia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Bullets">
    <w:name w:val="E3 Bullets"/>
    <w:basedOn w:val="Normal"/>
    <w:link w:val="E3BulletsChar"/>
    <w:qFormat/>
    <w:rsid w:val="00720C13"/>
    <w:pPr>
      <w:numPr>
        <w:numId w:val="9"/>
      </w:numPr>
      <w:ind w:left="227" w:hanging="227"/>
      <w:contextualSpacing/>
    </w:pPr>
  </w:style>
  <w:style w:type="character" w:customStyle="1" w:styleId="E3BulletsChar">
    <w:name w:val="E3 Bullets Char"/>
    <w:link w:val="E3Bullets"/>
    <w:rsid w:val="00284ABD"/>
    <w:rPr>
      <w:rFonts w:ascii="Georgia" w:eastAsia="Cambria" w:hAnsi="Georgia" w:cs="Times New Roman"/>
      <w:sz w:val="19"/>
      <w:szCs w:val="24"/>
    </w:rPr>
  </w:style>
  <w:style w:type="paragraph" w:customStyle="1" w:styleId="E3BodyIntroductionText">
    <w:name w:val="E3 Body Introduction Text"/>
    <w:basedOn w:val="Normal"/>
    <w:qFormat/>
    <w:rsid w:val="006715E4"/>
    <w:pPr>
      <w:tabs>
        <w:tab w:val="left" w:pos="480"/>
      </w:tabs>
    </w:pPr>
    <w:rPr>
      <w:i/>
    </w:rPr>
  </w:style>
  <w:style w:type="character" w:customStyle="1" w:styleId="Bold">
    <w:name w:val="Bold"/>
    <w:rsid w:val="006715E4"/>
    <w:rPr>
      <w:rFonts w:ascii="Georgia" w:hAnsi="Georgia"/>
      <w:b/>
    </w:rPr>
  </w:style>
  <w:style w:type="paragraph" w:styleId="Caption">
    <w:name w:val="caption"/>
    <w:basedOn w:val="Normal"/>
    <w:next w:val="Normal"/>
    <w:rsid w:val="00FA6763"/>
    <w:pPr>
      <w:spacing w:before="20" w:after="40" w:line="240" w:lineRule="auto"/>
    </w:pPr>
    <w:rPr>
      <w:bCs/>
      <w:i/>
      <w:sz w:val="16"/>
      <w:szCs w:val="16"/>
    </w:rPr>
  </w:style>
  <w:style w:type="character" w:styleId="CommentReference">
    <w:name w:val="annotation reference"/>
    <w:uiPriority w:val="99"/>
    <w:unhideWhenUsed/>
    <w:rsid w:val="00671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5E4"/>
    <w:pPr>
      <w:spacing w:after="20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5E4"/>
    <w:rPr>
      <w:rFonts w:ascii="Cambria" w:eastAsia="Cambria" w:hAnsi="Cambria" w:cs="Times New Roman"/>
      <w:sz w:val="20"/>
      <w:szCs w:val="20"/>
      <w:lang w:val="en-AU"/>
    </w:rPr>
  </w:style>
  <w:style w:type="character" w:customStyle="1" w:styleId="Heading1Char">
    <w:name w:val="Heading 1 Char"/>
    <w:link w:val="Heading1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ChapterTitle">
    <w:name w:val="E3 Chapter Title"/>
    <w:basedOn w:val="Heading1"/>
    <w:qFormat/>
    <w:rsid w:val="008A5F1C"/>
    <w:pPr>
      <w:numPr>
        <w:numId w:val="0"/>
      </w:numPr>
    </w:pPr>
    <w:rPr>
      <w:sz w:val="60"/>
    </w:rPr>
  </w:style>
  <w:style w:type="paragraph" w:customStyle="1" w:styleId="E3CoverFooter">
    <w:name w:val="E3 Cover Footer"/>
    <w:basedOn w:val="Normal"/>
    <w:qFormat/>
    <w:rsid w:val="006715E4"/>
    <w:rPr>
      <w:rFonts w:ascii="Helvetica" w:hAnsi="Helvetica"/>
      <w:b/>
      <w:color w:val="808080"/>
      <w:sz w:val="24"/>
    </w:rPr>
  </w:style>
  <w:style w:type="paragraph" w:styleId="FootnoteText">
    <w:name w:val="footnote text"/>
    <w:basedOn w:val="Normal"/>
    <w:link w:val="FootnoteTextChar"/>
    <w:uiPriority w:val="99"/>
    <w:rsid w:val="006715E4"/>
    <w:pPr>
      <w:spacing w:after="0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6715E4"/>
    <w:rPr>
      <w:rFonts w:ascii="Georgia" w:eastAsia="Cambria" w:hAnsi="Georgia" w:cs="Times New Roman"/>
      <w:sz w:val="16"/>
      <w:szCs w:val="24"/>
    </w:rPr>
  </w:style>
  <w:style w:type="paragraph" w:customStyle="1" w:styleId="E3FootnoteText">
    <w:name w:val="E3 Footnote Text"/>
    <w:basedOn w:val="FootnoteText"/>
    <w:qFormat/>
    <w:rsid w:val="006715E4"/>
  </w:style>
  <w:style w:type="paragraph" w:customStyle="1" w:styleId="E3Heading1">
    <w:name w:val="E3 Heading 1"/>
    <w:basedOn w:val="Normal"/>
    <w:qFormat/>
    <w:rsid w:val="00CD2ACD"/>
    <w:rPr>
      <w:rFonts w:ascii="Helvetica" w:hAnsi="Helvetica" w:cs="Helvetica"/>
      <w:b/>
      <w:sz w:val="32"/>
      <w:szCs w:val="40"/>
    </w:rPr>
  </w:style>
  <w:style w:type="character" w:customStyle="1" w:styleId="Heading2Char">
    <w:name w:val="Heading 2 Char"/>
    <w:link w:val="Heading2"/>
    <w:uiPriority w:val="9"/>
    <w:rsid w:val="00FD74FA"/>
    <w:rPr>
      <w:rFonts w:ascii="Georgia" w:eastAsia="Cambria" w:hAnsi="Georgia"/>
      <w:b/>
      <w:i/>
      <w:sz w:val="24"/>
      <w:szCs w:val="24"/>
      <w:lang w:eastAsia="en-US"/>
    </w:rPr>
  </w:style>
  <w:style w:type="paragraph" w:customStyle="1" w:styleId="E3Heading2">
    <w:name w:val="E3 Heading 2"/>
    <w:basedOn w:val="Heading2"/>
    <w:next w:val="Normal"/>
    <w:qFormat/>
    <w:rsid w:val="00F77881"/>
  </w:style>
  <w:style w:type="character" w:customStyle="1" w:styleId="Heading3Char">
    <w:name w:val="Heading 3 Char"/>
    <w:link w:val="Heading3"/>
    <w:uiPriority w:val="9"/>
    <w:rsid w:val="00DB225C"/>
    <w:rPr>
      <w:rFonts w:ascii="Georgia" w:eastAsia="Times New Roman" w:hAnsi="Georgia"/>
      <w:b/>
      <w:bCs/>
      <w:sz w:val="24"/>
      <w:szCs w:val="24"/>
      <w:lang w:eastAsia="en-US"/>
    </w:rPr>
  </w:style>
  <w:style w:type="paragraph" w:customStyle="1" w:styleId="E3Heading3">
    <w:name w:val="E3 Heading 3"/>
    <w:basedOn w:val="Heading3"/>
    <w:next w:val="Normal"/>
    <w:qFormat/>
    <w:rsid w:val="00F77881"/>
    <w:rPr>
      <w:sz w:val="19"/>
    </w:rPr>
  </w:style>
  <w:style w:type="character" w:customStyle="1" w:styleId="Heading4Char">
    <w:name w:val="Heading 4 Char"/>
    <w:link w:val="Heading4"/>
    <w:rsid w:val="006715E4"/>
    <w:rPr>
      <w:rFonts w:ascii="Georgia" w:eastAsia="Times New Roman" w:hAnsi="Georgia" w:cs="Times New Roman"/>
      <w:b/>
      <w:bCs/>
      <w:iCs/>
      <w:sz w:val="19"/>
      <w:szCs w:val="24"/>
    </w:rPr>
  </w:style>
  <w:style w:type="paragraph" w:customStyle="1" w:styleId="E3Heading4">
    <w:name w:val="E3 Heading 4"/>
    <w:basedOn w:val="Heading4"/>
    <w:qFormat/>
    <w:rsid w:val="006715E4"/>
  </w:style>
  <w:style w:type="paragraph" w:styleId="ListBullet">
    <w:name w:val="List Bullet"/>
    <w:basedOn w:val="Normal"/>
    <w:rsid w:val="006715E4"/>
    <w:pPr>
      <w:numPr>
        <w:numId w:val="7"/>
      </w:numPr>
      <w:contextualSpacing/>
    </w:pPr>
  </w:style>
  <w:style w:type="paragraph" w:customStyle="1" w:styleId="E3SubBullets">
    <w:name w:val="E3 Sub Bullets"/>
    <w:basedOn w:val="ListBullet"/>
    <w:qFormat/>
    <w:rsid w:val="00284ABD"/>
    <w:pPr>
      <w:ind w:left="488" w:hanging="244"/>
    </w:pPr>
  </w:style>
  <w:style w:type="paragraph" w:styleId="Subtitle">
    <w:name w:val="Subtitle"/>
    <w:basedOn w:val="Normal"/>
    <w:next w:val="Normal"/>
    <w:link w:val="SubtitleChar"/>
    <w:rsid w:val="006715E4"/>
    <w:rPr>
      <w:rFonts w:ascii="Helvetica" w:hAnsi="Helvetica"/>
      <w:b/>
      <w:sz w:val="24"/>
    </w:rPr>
  </w:style>
  <w:style w:type="character" w:customStyle="1" w:styleId="SubtitleChar">
    <w:name w:val="Subtitle Char"/>
    <w:link w:val="Subtitle"/>
    <w:rsid w:val="006715E4"/>
    <w:rPr>
      <w:rFonts w:ascii="Helvetica" w:eastAsia="Cambria" w:hAnsi="Helvetica" w:cs="Times New Roman"/>
      <w:b/>
      <w:sz w:val="24"/>
      <w:szCs w:val="24"/>
    </w:rPr>
  </w:style>
  <w:style w:type="paragraph" w:customStyle="1" w:styleId="E3Subtitle">
    <w:name w:val="E3 Sub title"/>
    <w:qFormat/>
    <w:rsid w:val="00675EFD"/>
    <w:pPr>
      <w:spacing w:after="200" w:line="276" w:lineRule="auto"/>
    </w:pPr>
    <w:rPr>
      <w:rFonts w:ascii="Helvetica" w:eastAsia="Cambria" w:hAnsi="Helvetica"/>
      <w:b/>
      <w:sz w:val="24"/>
      <w:szCs w:val="24"/>
      <w:lang w:eastAsia="en-US"/>
    </w:rPr>
  </w:style>
  <w:style w:type="paragraph" w:customStyle="1" w:styleId="E3Title">
    <w:name w:val="E3 Title"/>
    <w:basedOn w:val="Normal"/>
    <w:rsid w:val="006715E4"/>
    <w:rPr>
      <w:rFonts w:ascii="Helvetica" w:hAnsi="Helvetica"/>
      <w:b/>
      <w:color w:val="F2F2F2"/>
      <w:sz w:val="60"/>
    </w:rPr>
  </w:style>
  <w:style w:type="paragraph" w:styleId="Title">
    <w:name w:val="Title"/>
    <w:basedOn w:val="Heading1"/>
    <w:next w:val="Normal"/>
    <w:link w:val="TitleChar"/>
    <w:rsid w:val="006715E4"/>
    <w:pPr>
      <w:numPr>
        <w:numId w:val="0"/>
      </w:numPr>
    </w:pPr>
  </w:style>
  <w:style w:type="character" w:customStyle="1" w:styleId="TitleChar">
    <w:name w:val="Title Char"/>
    <w:link w:val="Title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TOCTitle">
    <w:name w:val="E3 TOC Title"/>
    <w:basedOn w:val="Title"/>
    <w:rsid w:val="006715E4"/>
  </w:style>
  <w:style w:type="paragraph" w:customStyle="1" w:styleId="E3Underline">
    <w:name w:val="E3 Underline"/>
    <w:basedOn w:val="Normal"/>
    <w:rsid w:val="006715E4"/>
    <w:pPr>
      <w:tabs>
        <w:tab w:val="left" w:pos="480"/>
      </w:tabs>
    </w:pPr>
    <w:rPr>
      <w:b/>
      <w:i/>
      <w:u w:val="single"/>
    </w:rPr>
  </w:style>
  <w:style w:type="paragraph" w:styleId="Footer">
    <w:name w:val="footer"/>
    <w:basedOn w:val="Normal"/>
    <w:link w:val="Foot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  <w:jc w:val="right"/>
    </w:pPr>
    <w:rPr>
      <w:rFonts w:ascii="Helvetica" w:hAnsi="Helvetica"/>
      <w:b/>
      <w:sz w:val="16"/>
    </w:rPr>
  </w:style>
  <w:style w:type="character" w:customStyle="1" w:styleId="FooterChar">
    <w:name w:val="Footer Char"/>
    <w:link w:val="Footer"/>
    <w:uiPriority w:val="99"/>
    <w:rsid w:val="006715E4"/>
    <w:rPr>
      <w:rFonts w:ascii="Helvetica" w:eastAsia="Cambria" w:hAnsi="Helvetica" w:cs="Times New Roman"/>
      <w:b/>
      <w:sz w:val="16"/>
      <w:szCs w:val="24"/>
    </w:rPr>
  </w:style>
  <w:style w:type="character" w:styleId="FootnoteReference">
    <w:name w:val="footnote reference"/>
    <w:uiPriority w:val="99"/>
    <w:rsid w:val="006715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715E4"/>
    <w:rPr>
      <w:rFonts w:ascii="Georgia" w:eastAsia="Cambria" w:hAnsi="Georgia" w:cs="Times New Roman"/>
      <w:sz w:val="19"/>
      <w:szCs w:val="24"/>
    </w:rPr>
  </w:style>
  <w:style w:type="character" w:styleId="Hyperlink">
    <w:name w:val="Hyperlink"/>
    <w:uiPriority w:val="99"/>
    <w:unhideWhenUsed/>
    <w:rsid w:val="006715E4"/>
    <w:rPr>
      <w:color w:val="0000FF"/>
      <w:u w:val="single"/>
    </w:rPr>
  </w:style>
  <w:style w:type="character" w:styleId="PageNumber">
    <w:name w:val="page number"/>
    <w:rsid w:val="006715E4"/>
    <w:rPr>
      <w:rFonts w:ascii="Georgia" w:hAnsi="Georgia"/>
      <w:b/>
      <w:i/>
      <w:sz w:val="16"/>
    </w:rPr>
  </w:style>
  <w:style w:type="table" w:styleId="TableGrid">
    <w:name w:val="Table Grid"/>
    <w:basedOn w:val="TableNormal"/>
    <w:uiPriority w:val="59"/>
    <w:rsid w:val="006715E4"/>
    <w:pPr>
      <w:spacing w:before="40" w:after="40"/>
    </w:pPr>
    <w:rPr>
      <w:rFonts w:ascii="Helvetica Neue Light" w:eastAsia="Times New Roman" w:hAnsi="Helvetica Neue Light"/>
      <w:sz w:val="17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3TableHeading">
    <w:name w:val="E3 Table Heading"/>
    <w:basedOn w:val="E3FootnoteText"/>
    <w:qFormat/>
    <w:locked/>
    <w:rsid w:val="001A1201"/>
    <w:pPr>
      <w:spacing w:before="60" w:after="60" w:line="240" w:lineRule="auto"/>
    </w:pPr>
    <w:rPr>
      <w:rFonts w:ascii="Helvetica" w:eastAsia="Times New Roman" w:hAnsi="Helvetica" w:cs="Helvetica"/>
      <w:b/>
      <w:sz w:val="15"/>
      <w:szCs w:val="14"/>
    </w:rPr>
  </w:style>
  <w:style w:type="paragraph" w:styleId="TableofAuthorities">
    <w:name w:val="table of authorities"/>
    <w:basedOn w:val="Normal"/>
    <w:next w:val="Normal"/>
    <w:rsid w:val="006715E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rsid w:val="006715E4"/>
    <w:pPr>
      <w:spacing w:after="0"/>
    </w:pPr>
  </w:style>
  <w:style w:type="paragraph" w:customStyle="1" w:styleId="E3TableSubHeading">
    <w:name w:val="E3 Table Sub Heading"/>
    <w:qFormat/>
    <w:locked/>
    <w:rsid w:val="001A1201"/>
    <w:pPr>
      <w:spacing w:before="60" w:after="60"/>
    </w:pPr>
    <w:rPr>
      <w:rFonts w:ascii="Georgia" w:eastAsia="Times New Roman" w:hAnsi="Georgia"/>
      <w:b/>
      <w:sz w:val="14"/>
      <w:szCs w:val="14"/>
      <w:lang w:eastAsia="en-US"/>
    </w:rPr>
  </w:style>
  <w:style w:type="paragraph" w:customStyle="1" w:styleId="E3Tabletext">
    <w:name w:val="E3 Table text"/>
    <w:autoRedefine/>
    <w:qFormat/>
    <w:locked/>
    <w:rsid w:val="001A1201"/>
    <w:pPr>
      <w:tabs>
        <w:tab w:val="left" w:pos="3293"/>
      </w:tabs>
      <w:spacing w:before="60" w:after="60"/>
      <w:ind w:left="35"/>
      <w:jc w:val="center"/>
    </w:pPr>
    <w:rPr>
      <w:rFonts w:ascii="Georgia" w:eastAsia="Times New Roman" w:hAnsi="Georgia"/>
      <w:sz w:val="14"/>
      <w:szCs w:val="14"/>
      <w:lang w:eastAsia="en-US"/>
    </w:rPr>
  </w:style>
  <w:style w:type="paragraph" w:customStyle="1" w:styleId="TextBox">
    <w:name w:val="Text Box"/>
    <w:basedOn w:val="Normal"/>
    <w:rsid w:val="006715E4"/>
    <w:pPr>
      <w:spacing w:before="40"/>
    </w:pPr>
    <w:rPr>
      <w:rFonts w:eastAsia="Times New Roman"/>
      <w:szCs w:val="20"/>
    </w:rPr>
  </w:style>
  <w:style w:type="paragraph" w:styleId="TOC1">
    <w:name w:val="toc 1"/>
    <w:basedOn w:val="Normal"/>
    <w:next w:val="Normal"/>
    <w:autoRedefine/>
    <w:uiPriority w:val="39"/>
    <w:rsid w:val="00DF5FC5"/>
    <w:pPr>
      <w:widowControl w:val="0"/>
      <w:tabs>
        <w:tab w:val="right" w:leader="dot" w:pos="9629"/>
      </w:tabs>
      <w:spacing w:before="120" w:after="0" w:line="276" w:lineRule="auto"/>
    </w:pPr>
    <w:rPr>
      <w:rFonts w:ascii="Helvetica" w:hAnsi="Helvetica"/>
      <w:b/>
      <w:caps/>
    </w:rPr>
  </w:style>
  <w:style w:type="paragraph" w:styleId="TOC2">
    <w:name w:val="toc 2"/>
    <w:basedOn w:val="Normal"/>
    <w:next w:val="Normal"/>
    <w:autoRedefine/>
    <w:uiPriority w:val="39"/>
    <w:rsid w:val="006715E4"/>
    <w:pPr>
      <w:widowControl w:val="0"/>
      <w:spacing w:after="0" w:line="276" w:lineRule="auto"/>
      <w:ind w:left="20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DF5FC5"/>
    <w:pPr>
      <w:spacing w:after="0"/>
      <w:ind w:left="380"/>
    </w:pPr>
  </w:style>
  <w:style w:type="paragraph" w:styleId="TOC4">
    <w:name w:val="toc 4"/>
    <w:basedOn w:val="Normal"/>
    <w:next w:val="Normal"/>
    <w:autoRedefine/>
    <w:uiPriority w:val="39"/>
    <w:unhideWhenUsed/>
    <w:rsid w:val="006715E4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715E4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715E4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715E4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715E4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715E4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rsid w:val="009438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351"/>
    <w:rPr>
      <w:rFonts w:ascii="Tahoma" w:eastAsia="Cambria" w:hAnsi="Tahoma" w:cs="Tahoma"/>
      <w:sz w:val="16"/>
      <w:szCs w:val="16"/>
    </w:rPr>
  </w:style>
  <w:style w:type="character" w:customStyle="1" w:styleId="IntenseQuoteChar">
    <w:name w:val="Intense Quote Char"/>
    <w:link w:val="IntenseQuote"/>
    <w:uiPriority w:val="30"/>
    <w:rsid w:val="0094387C"/>
    <w:rPr>
      <w:rFonts w:ascii="Georgia" w:eastAsia="Cambria" w:hAnsi="Georgia" w:cs="Times New Roman"/>
      <w:b/>
      <w:bCs/>
      <w:i/>
      <w:iCs/>
      <w:sz w:val="19"/>
      <w:szCs w:val="24"/>
    </w:rPr>
  </w:style>
  <w:style w:type="character" w:styleId="IntenseEmphasis">
    <w:name w:val="Intense Emphasis"/>
    <w:uiPriority w:val="21"/>
    <w:rsid w:val="0094387C"/>
    <w:rPr>
      <w:b/>
      <w:bCs/>
      <w:i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6B3E"/>
    <w:rPr>
      <w:rFonts w:ascii="Tahoma" w:eastAsia="Cambria" w:hAnsi="Tahoma" w:cs="Tahoma"/>
      <w:sz w:val="16"/>
      <w:szCs w:val="16"/>
    </w:rPr>
  </w:style>
  <w:style w:type="paragraph" w:customStyle="1" w:styleId="E3TableTitles">
    <w:name w:val="E3 Table Titles"/>
    <w:qFormat/>
    <w:rsid w:val="006227CC"/>
    <w:pPr>
      <w:spacing w:after="120" w:line="276" w:lineRule="auto"/>
    </w:pPr>
    <w:rPr>
      <w:rFonts w:ascii="Georgia" w:eastAsia="Cambria" w:hAnsi="Georgia"/>
      <w:b/>
      <w:bCs/>
      <w:sz w:val="1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766B"/>
    <w:pPr>
      <w:numPr>
        <w:numId w:val="0"/>
      </w:numPr>
      <w:spacing w:before="480" w:line="276" w:lineRule="auto"/>
      <w:outlineLvl w:val="9"/>
    </w:pPr>
    <w:rPr>
      <w:rFonts w:cs="Helvetica"/>
      <w:color w:val="auto"/>
      <w:sz w:val="26"/>
      <w:szCs w:val="26"/>
    </w:rPr>
  </w:style>
  <w:style w:type="paragraph" w:customStyle="1" w:styleId="E3Figuretitles">
    <w:name w:val="E3 Figure titles"/>
    <w:qFormat/>
    <w:rsid w:val="00BD0CDF"/>
    <w:pPr>
      <w:spacing w:after="200" w:line="276" w:lineRule="auto"/>
    </w:pPr>
    <w:rPr>
      <w:rFonts w:ascii="Georgia" w:eastAsia="Cambria" w:hAnsi="Georgia"/>
      <w:b/>
      <w:bCs/>
      <w:sz w:val="18"/>
      <w:lang w:val="en-US" w:eastAsia="en-US"/>
    </w:rPr>
  </w:style>
  <w:style w:type="paragraph" w:customStyle="1" w:styleId="E3Caption">
    <w:name w:val="E3 Caption"/>
    <w:basedOn w:val="Caption"/>
    <w:qFormat/>
    <w:rsid w:val="00E638F7"/>
    <w:pPr>
      <w:spacing w:before="60" w:after="120"/>
    </w:pPr>
  </w:style>
  <w:style w:type="paragraph" w:customStyle="1" w:styleId="E3SubSubBullets">
    <w:name w:val="E3 Sub Sub Bullets"/>
    <w:basedOn w:val="E3SubBullets"/>
    <w:qFormat/>
    <w:rsid w:val="00FA6763"/>
    <w:pPr>
      <w:numPr>
        <w:numId w:val="11"/>
      </w:numPr>
    </w:pPr>
  </w:style>
  <w:style w:type="paragraph" w:customStyle="1" w:styleId="E3MainIntro">
    <w:name w:val="E3 Main Intro"/>
    <w:basedOn w:val="Normal"/>
    <w:qFormat/>
    <w:rsid w:val="00CD2ACD"/>
    <w:rPr>
      <w:rFonts w:ascii="Helvetica" w:hAnsi="Helvetica"/>
    </w:rPr>
  </w:style>
  <w:style w:type="paragraph" w:customStyle="1" w:styleId="E3BodyText">
    <w:name w:val="E3 Body Text"/>
    <w:basedOn w:val="Normal"/>
    <w:qFormat/>
    <w:rsid w:val="001763D9"/>
  </w:style>
  <w:style w:type="paragraph" w:customStyle="1" w:styleId="Bullet">
    <w:name w:val="Bullet"/>
    <w:aliases w:val="b"/>
    <w:basedOn w:val="Normal"/>
    <w:link w:val="BulletChar"/>
    <w:qFormat/>
    <w:rsid w:val="00846668"/>
    <w:pPr>
      <w:numPr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paragraph" w:customStyle="1" w:styleId="Dash">
    <w:name w:val="Dash"/>
    <w:basedOn w:val="Normal"/>
    <w:rsid w:val="00846668"/>
    <w:pPr>
      <w:numPr>
        <w:ilvl w:val="1"/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paragraph" w:customStyle="1" w:styleId="DoubleDot">
    <w:name w:val="Double Dot"/>
    <w:basedOn w:val="Normal"/>
    <w:rsid w:val="00846668"/>
    <w:pPr>
      <w:numPr>
        <w:ilvl w:val="2"/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character" w:customStyle="1" w:styleId="BulletChar">
    <w:name w:val="Bullet Char"/>
    <w:aliases w:val="b Char"/>
    <w:link w:val="Bullet"/>
    <w:locked/>
    <w:rsid w:val="00846668"/>
    <w:rPr>
      <w:rFonts w:ascii="Arial" w:eastAsia="Times New Roman" w:hAnsi="Arial"/>
      <w:sz w:val="24"/>
    </w:rPr>
  </w:style>
  <w:style w:type="table" w:customStyle="1" w:styleId="LightShading1">
    <w:name w:val="Light Shading1"/>
    <w:basedOn w:val="TableNormal"/>
    <w:uiPriority w:val="60"/>
    <w:rsid w:val="00ED11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67F"/>
    <w:pPr>
      <w:spacing w:after="113" w:line="278" w:lineRule="auto"/>
    </w:pPr>
    <w:rPr>
      <w:rFonts w:ascii="Georgia" w:hAnsi="Georg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067F"/>
    <w:rPr>
      <w:rFonts w:ascii="Georgia" w:eastAsia="Cambria" w:hAnsi="Georgia" w:cs="Times New Roman"/>
      <w:b/>
      <w:bCs/>
      <w:sz w:val="20"/>
      <w:szCs w:val="20"/>
      <w:lang w:val="en-AU" w:eastAsia="en-US"/>
    </w:rPr>
  </w:style>
  <w:style w:type="character" w:styleId="FollowedHyperlink">
    <w:name w:val="FollowedHyperlink"/>
    <w:uiPriority w:val="99"/>
    <w:semiHidden/>
    <w:unhideWhenUsed/>
    <w:rsid w:val="0074672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E6704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</w:rPr>
  </w:style>
  <w:style w:type="paragraph" w:styleId="NoSpacing">
    <w:name w:val="No Spacing"/>
    <w:uiPriority w:val="1"/>
    <w:qFormat/>
    <w:rsid w:val="008E127D"/>
    <w:rPr>
      <w:sz w:val="22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97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6E44-88FB-459C-A71A-37F3D78E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887CFBC7.dotm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1916</CharactersWithSpaces>
  <SharedDoc>false</SharedDoc>
  <HLinks>
    <vt:vector size="30" baseType="variant"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4063274</vt:i4>
      </vt:variant>
      <vt:variant>
        <vt:i4>6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http://www.climatechange.gov.au/~/media/about/accountability/service-charter.pdf</vt:lpwstr>
      </vt:variant>
      <vt:variant>
        <vt:lpwstr/>
      </vt:variant>
      <vt:variant>
        <vt:i4>7995516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http://www.ag.gov.au/Fraudcontrol/Pages/HeadsofCommonwealthOperationalLawEnforcementAgencies(HOCOLEA).aspx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http://www.ag.gov.au/Fraudcontrol/Pages/CommonwealthFraudControlGuidelines2011.aspx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2017-10-30T03:07:00Z</dcterms:created>
  <dcterms:modified xsi:type="dcterms:W3CDTF">2017-10-30T03:48:00Z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