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C6" w:rsidRPr="0062135E" w:rsidRDefault="005311C6" w:rsidP="00510114">
      <w:pPr>
        <w:pStyle w:val="Heading1"/>
        <w:spacing w:before="600" w:after="360"/>
      </w:pPr>
      <w:r w:rsidRPr="0062135E">
        <w:t>The Australian GEMS Regulator</w:t>
      </w:r>
    </w:p>
    <w:p w:rsidR="00C15466" w:rsidRPr="0062135E" w:rsidRDefault="005311C6" w:rsidP="00510114">
      <w:pPr>
        <w:pStyle w:val="Heading1"/>
        <w:spacing w:before="240"/>
        <w:rPr>
          <w:rFonts w:eastAsiaTheme="minorHAnsi"/>
        </w:rPr>
      </w:pPr>
      <w:bookmarkStart w:id="0" w:name="_GoBack"/>
      <w:r w:rsidRPr="0062135E">
        <w:rPr>
          <w:rFonts w:eastAsiaTheme="minorHAnsi"/>
        </w:rPr>
        <w:t>GEMS Regulator Service Charter</w:t>
      </w:r>
      <w:r w:rsidR="00044141" w:rsidRPr="0062135E">
        <w:rPr>
          <w:rFonts w:eastAsiaTheme="minorHAnsi"/>
        </w:rPr>
        <w:t xml:space="preserve"> </w:t>
      </w:r>
      <w:bookmarkEnd w:id="0"/>
      <w:r w:rsidR="001D028F">
        <w:rPr>
          <w:rFonts w:eastAsiaTheme="minorHAnsi"/>
        </w:rPr>
        <w:t>2020</w:t>
      </w:r>
      <w:r w:rsidRPr="0062135E">
        <w:rPr>
          <w:rFonts w:eastAsiaTheme="minorHAnsi"/>
        </w:rPr>
        <w:t xml:space="preserve"> </w:t>
      </w:r>
      <w:r w:rsidR="00C15466" w:rsidRPr="0062135E">
        <w:rPr>
          <w:rFonts w:eastAsiaTheme="minorHAnsi"/>
        </w:rPr>
        <w:t>–</w:t>
      </w:r>
      <w:r w:rsidR="001D028F">
        <w:rPr>
          <w:rFonts w:eastAsiaTheme="minorHAnsi"/>
        </w:rPr>
        <w:t xml:space="preserve"> 2022</w:t>
      </w:r>
    </w:p>
    <w:p w:rsidR="005311C6" w:rsidRPr="0062135E" w:rsidRDefault="005311C6" w:rsidP="00510114">
      <w:pPr>
        <w:pStyle w:val="Heading2"/>
        <w:spacing w:before="480"/>
      </w:pPr>
      <w:r w:rsidRPr="0062135E">
        <w:t>About the GEMS Regulator</w:t>
      </w:r>
    </w:p>
    <w:p w:rsidR="005311C6" w:rsidRPr="0062135E" w:rsidRDefault="005311C6" w:rsidP="009A6326">
      <w:pPr>
        <w:rPr>
          <w:rFonts w:asciiTheme="majorHAnsi" w:hAnsiTheme="majorHAnsi" w:cstheme="majorHAnsi"/>
          <w:sz w:val="22"/>
          <w:szCs w:val="22"/>
          <w:lang w:val="en"/>
        </w:rPr>
      </w:pPr>
      <w:r w:rsidRPr="0062135E">
        <w:rPr>
          <w:rFonts w:asciiTheme="majorHAnsi" w:hAnsiTheme="majorHAnsi" w:cstheme="majorHAnsi"/>
          <w:sz w:val="22"/>
          <w:szCs w:val="22"/>
          <w:lang w:val="en"/>
        </w:rPr>
        <w:t>The Greenhouse and Energy Minimum Standards (GEMS) Regulator, located in the Department of Industry, Science, Energy, and Resources, administers a range of voluntary programs and regulatory measures empowering consumers to make informed energy use choices to reduce their household and business energy costs. This includes</w:t>
      </w:r>
      <w:r w:rsidRPr="0062135E">
        <w:rPr>
          <w:rFonts w:asciiTheme="majorHAnsi" w:hAnsiTheme="majorHAnsi" w:cstheme="majorHAnsi"/>
          <w:b/>
          <w:color w:val="4F6228" w:themeColor="accent3" w:themeShade="80"/>
          <w:sz w:val="22"/>
          <w:szCs w:val="22"/>
          <w:lang w:val="en"/>
        </w:rPr>
        <w:t xml:space="preserve"> </w:t>
      </w:r>
      <w:hyperlink r:id="rId13" w:history="1">
        <w:r w:rsidR="00DA756C">
          <w:rPr>
            <w:rStyle w:val="Hyperlink"/>
            <w:rFonts w:asciiTheme="majorHAnsi" w:hAnsiTheme="majorHAnsi" w:cstheme="majorHAnsi"/>
            <w:b/>
            <w:sz w:val="22"/>
            <w:szCs w:val="22"/>
            <w:lang w:val="en"/>
          </w:rPr>
          <w:t>t</w:t>
        </w:r>
        <w:r w:rsidRPr="0062135E">
          <w:rPr>
            <w:rStyle w:val="Hyperlink"/>
            <w:rFonts w:asciiTheme="majorHAnsi" w:hAnsiTheme="majorHAnsi" w:cstheme="majorHAnsi"/>
            <w:b/>
            <w:sz w:val="22"/>
            <w:szCs w:val="22"/>
            <w:lang w:val="en"/>
          </w:rPr>
          <w:t xml:space="preserve">he </w:t>
        </w:r>
        <w:r w:rsidRPr="0062135E">
          <w:rPr>
            <w:rStyle w:val="Hyperlink"/>
            <w:rFonts w:asciiTheme="majorHAnsi" w:hAnsiTheme="majorHAnsi" w:cstheme="majorHAnsi"/>
            <w:b/>
            <w:i/>
            <w:sz w:val="22"/>
            <w:szCs w:val="22"/>
            <w:lang w:val="en"/>
          </w:rPr>
          <w:t>Greenhouse and Energy Minimum Standards (GEMS) Act 2012</w:t>
        </w:r>
      </w:hyperlink>
      <w:r w:rsidRPr="0062135E">
        <w:rPr>
          <w:rFonts w:asciiTheme="majorHAnsi" w:hAnsiTheme="majorHAnsi" w:cstheme="majorHAnsi"/>
          <w:sz w:val="22"/>
          <w:szCs w:val="22"/>
          <w:lang w:val="en"/>
        </w:rPr>
        <w:t xml:space="preserve"> - a national legislative framework to set energy efficiency and labelling requirements for appliances and equipment supplied or used within Australia. </w:t>
      </w:r>
    </w:p>
    <w:p w:rsidR="005311C6" w:rsidRPr="0062135E" w:rsidRDefault="005311C6" w:rsidP="00510114">
      <w:pPr>
        <w:spacing w:after="360"/>
        <w:rPr>
          <w:rFonts w:asciiTheme="majorHAnsi" w:hAnsiTheme="majorHAnsi" w:cstheme="majorHAnsi"/>
          <w:sz w:val="22"/>
          <w:szCs w:val="22"/>
          <w:lang w:val="en"/>
        </w:rPr>
      </w:pPr>
      <w:r w:rsidRPr="0062135E">
        <w:rPr>
          <w:rFonts w:asciiTheme="majorHAnsi" w:hAnsiTheme="majorHAnsi" w:cstheme="majorHAnsi"/>
          <w:sz w:val="22"/>
          <w:szCs w:val="22"/>
          <w:lang w:val="en"/>
        </w:rPr>
        <w:t xml:space="preserve">This service charter builds on the Department’s overarching </w:t>
      </w:r>
      <w:hyperlink r:id="rId14" w:history="1">
        <w:r w:rsidRPr="007E5549">
          <w:rPr>
            <w:rStyle w:val="Hyperlink"/>
            <w:rFonts w:asciiTheme="majorHAnsi" w:hAnsiTheme="majorHAnsi" w:cstheme="majorHAnsi"/>
            <w:sz w:val="22"/>
            <w:szCs w:val="22"/>
            <w:lang w:val="en"/>
          </w:rPr>
          <w:t>Service Charter</w:t>
        </w:r>
      </w:hyperlink>
      <w:r w:rsidRPr="0062135E">
        <w:rPr>
          <w:rFonts w:asciiTheme="majorHAnsi" w:hAnsiTheme="majorHAnsi" w:cstheme="majorHAnsi"/>
          <w:sz w:val="22"/>
          <w:szCs w:val="22"/>
          <w:lang w:val="en"/>
        </w:rPr>
        <w:t xml:space="preserve"> and states the standard of service stakeholders can expect from the GEMS Regulator.</w:t>
      </w:r>
    </w:p>
    <w:p w:rsidR="00FD421A" w:rsidRPr="0062135E" w:rsidRDefault="00FD421A" w:rsidP="00510114">
      <w:pPr>
        <w:pStyle w:val="Heading2"/>
        <w:spacing w:before="240"/>
      </w:pPr>
      <w:r w:rsidRPr="0062135E">
        <w:t xml:space="preserve">Our service commitments </w:t>
      </w:r>
    </w:p>
    <w:p w:rsidR="00FD421A" w:rsidRPr="0062135E" w:rsidRDefault="00FD421A" w:rsidP="00FD421A">
      <w:pPr>
        <w:rPr>
          <w:rFonts w:asciiTheme="majorHAnsi" w:hAnsiTheme="majorHAnsi" w:cstheme="majorHAnsi"/>
          <w:sz w:val="22"/>
          <w:szCs w:val="22"/>
          <w:lang w:val="en"/>
        </w:rPr>
      </w:pPr>
      <w:r w:rsidRPr="0062135E">
        <w:rPr>
          <w:rFonts w:asciiTheme="majorHAnsi" w:hAnsiTheme="majorHAnsi" w:cstheme="majorHAnsi"/>
          <w:sz w:val="22"/>
          <w:szCs w:val="22"/>
        </w:rPr>
        <w:t xml:space="preserve">Appliance and equipment products regulated under the GEMS Act have specific requirements for registration including </w:t>
      </w:r>
      <w:r w:rsidRPr="0062135E">
        <w:rPr>
          <w:rFonts w:asciiTheme="majorHAnsi" w:hAnsiTheme="majorHAnsi" w:cstheme="majorHAnsi"/>
          <w:sz w:val="22"/>
          <w:szCs w:val="22"/>
          <w:lang w:val="en-US"/>
        </w:rPr>
        <w:t xml:space="preserve">Minimum </w:t>
      </w:r>
      <w:r w:rsidRPr="0062135E">
        <w:rPr>
          <w:rFonts w:asciiTheme="majorHAnsi" w:hAnsiTheme="majorHAnsi" w:cstheme="majorHAnsi"/>
          <w:sz w:val="22"/>
          <w:szCs w:val="22"/>
          <w:lang w:val="en"/>
        </w:rPr>
        <w:t>Energy Performance Standards (MEPS) and, in many cases, mandatory Energy Rating Labels.  We aim to:</w:t>
      </w:r>
    </w:p>
    <w:p w:rsidR="00FD421A" w:rsidRPr="0062135E" w:rsidRDefault="00FD421A" w:rsidP="00FD421A">
      <w:pPr>
        <w:pStyle w:val="ListBullet"/>
        <w:rPr>
          <w:rFonts w:asciiTheme="majorHAnsi" w:hAnsiTheme="majorHAnsi" w:cstheme="majorHAnsi"/>
          <w:sz w:val="22"/>
          <w:szCs w:val="22"/>
          <w:lang w:val="en" w:eastAsia="en-AU"/>
        </w:rPr>
      </w:pPr>
      <w:r w:rsidRPr="0062135E">
        <w:rPr>
          <w:rFonts w:asciiTheme="majorHAnsi" w:hAnsiTheme="majorHAnsi" w:cstheme="majorHAnsi"/>
          <w:sz w:val="22"/>
          <w:szCs w:val="22"/>
          <w:lang w:val="en" w:eastAsia="en-AU"/>
        </w:rPr>
        <w:t>process applications for registrations within 14 days from receipt</w:t>
      </w:r>
    </w:p>
    <w:p w:rsidR="00FD421A" w:rsidRPr="0062135E" w:rsidRDefault="00FD421A" w:rsidP="00510114">
      <w:pPr>
        <w:pStyle w:val="ListBullet"/>
        <w:spacing w:after="240"/>
        <w:ind w:left="357" w:hanging="357"/>
        <w:rPr>
          <w:rFonts w:asciiTheme="majorHAnsi" w:hAnsiTheme="majorHAnsi" w:cstheme="majorHAnsi"/>
          <w:sz w:val="22"/>
          <w:szCs w:val="22"/>
          <w:lang w:val="en" w:eastAsia="en-AU"/>
        </w:rPr>
      </w:pPr>
      <w:r w:rsidRPr="0062135E">
        <w:rPr>
          <w:rFonts w:asciiTheme="majorHAnsi" w:hAnsiTheme="majorHAnsi" w:cstheme="majorHAnsi"/>
          <w:sz w:val="22"/>
          <w:szCs w:val="22"/>
          <w:lang w:val="en" w:eastAsia="en-AU"/>
        </w:rPr>
        <w:t xml:space="preserve">notify applicants in writing if an application remains under consideration after 42 days. </w:t>
      </w:r>
    </w:p>
    <w:p w:rsidR="00FD421A" w:rsidRPr="0062135E" w:rsidRDefault="00FD421A" w:rsidP="00FD421A">
      <w:pPr>
        <w:spacing w:after="120"/>
        <w:rPr>
          <w:rFonts w:asciiTheme="majorHAnsi" w:hAnsiTheme="majorHAnsi" w:cstheme="majorHAnsi"/>
          <w:b/>
          <w:color w:val="632423" w:themeColor="accent2" w:themeShade="80"/>
          <w:sz w:val="22"/>
          <w:szCs w:val="22"/>
          <w:lang w:val="en"/>
        </w:rPr>
      </w:pPr>
      <w:r w:rsidRPr="0062135E">
        <w:rPr>
          <w:rFonts w:asciiTheme="majorHAnsi" w:hAnsiTheme="majorHAnsi" w:cstheme="majorHAnsi"/>
          <w:sz w:val="22"/>
          <w:szCs w:val="22"/>
          <w:lang w:val="en"/>
        </w:rPr>
        <w:t xml:space="preserve">If you contact </w:t>
      </w:r>
      <w:r w:rsidRPr="0062135E">
        <w:rPr>
          <w:rFonts w:asciiTheme="majorHAnsi" w:hAnsiTheme="majorHAnsi" w:cstheme="majorHAnsi"/>
          <w:sz w:val="22"/>
          <w:szCs w:val="22"/>
        </w:rPr>
        <w:t xml:space="preserve">the GEMS Regulator at </w:t>
      </w:r>
      <w:hyperlink r:id="rId15" w:history="1">
        <w:r w:rsidRPr="0062135E">
          <w:rPr>
            <w:rStyle w:val="Hyperlink"/>
            <w:rFonts w:asciiTheme="majorHAnsi" w:hAnsiTheme="majorHAnsi" w:cstheme="majorHAnsi"/>
            <w:sz w:val="22"/>
            <w:szCs w:val="22"/>
          </w:rPr>
          <w:t>energyrating@industry.gov.au</w:t>
        </w:r>
      </w:hyperlink>
      <w:r w:rsidRPr="0062135E">
        <w:rPr>
          <w:rFonts w:asciiTheme="majorHAnsi" w:hAnsiTheme="majorHAnsi" w:cstheme="majorHAnsi"/>
          <w:sz w:val="22"/>
          <w:szCs w:val="22"/>
        </w:rPr>
        <w:t xml:space="preserve"> we </w:t>
      </w:r>
      <w:r w:rsidRPr="0062135E">
        <w:rPr>
          <w:rFonts w:asciiTheme="majorHAnsi" w:hAnsiTheme="majorHAnsi" w:cstheme="majorHAnsi"/>
          <w:sz w:val="22"/>
          <w:szCs w:val="22"/>
          <w:lang w:val="en"/>
        </w:rPr>
        <w:t>aim to:</w:t>
      </w:r>
    </w:p>
    <w:p w:rsidR="00FD421A" w:rsidRPr="0062135E" w:rsidRDefault="00FD421A" w:rsidP="00FD421A">
      <w:pPr>
        <w:pStyle w:val="ListBullet"/>
        <w:rPr>
          <w:rFonts w:asciiTheme="majorHAnsi" w:hAnsiTheme="majorHAnsi" w:cstheme="majorHAnsi"/>
          <w:sz w:val="22"/>
          <w:szCs w:val="22"/>
          <w:lang w:val="en" w:eastAsia="en-AU"/>
        </w:rPr>
      </w:pPr>
      <w:r w:rsidRPr="0062135E">
        <w:rPr>
          <w:rFonts w:asciiTheme="majorHAnsi" w:hAnsiTheme="majorHAnsi" w:cstheme="majorHAnsi"/>
          <w:sz w:val="22"/>
          <w:szCs w:val="22"/>
          <w:lang w:val="en" w:eastAsia="en-AU"/>
        </w:rPr>
        <w:t>provide an initial response to your registration enquiry within three days and a final response, if the initial response does not resolve your enquiry, within seven days</w:t>
      </w:r>
    </w:p>
    <w:p w:rsidR="00FD421A" w:rsidRPr="0062135E" w:rsidRDefault="00FD421A" w:rsidP="00FD421A">
      <w:pPr>
        <w:pStyle w:val="ListBullet"/>
        <w:rPr>
          <w:rFonts w:asciiTheme="majorHAnsi" w:hAnsiTheme="majorHAnsi" w:cstheme="majorHAnsi"/>
          <w:sz w:val="22"/>
          <w:szCs w:val="22"/>
          <w:lang w:val="en" w:eastAsia="en-AU"/>
        </w:rPr>
      </w:pPr>
      <w:r w:rsidRPr="0062135E">
        <w:rPr>
          <w:rFonts w:asciiTheme="majorHAnsi" w:hAnsiTheme="majorHAnsi" w:cstheme="majorHAnsi"/>
          <w:sz w:val="22"/>
          <w:szCs w:val="22"/>
          <w:lang w:val="en" w:eastAsia="en-AU"/>
        </w:rPr>
        <w:t>provide you with the most accurate, up to date information available</w:t>
      </w:r>
    </w:p>
    <w:p w:rsidR="00FD421A" w:rsidRPr="0062135E" w:rsidRDefault="00FD421A" w:rsidP="00FD421A">
      <w:pPr>
        <w:pStyle w:val="ListBullet"/>
        <w:rPr>
          <w:rFonts w:asciiTheme="majorHAnsi" w:hAnsiTheme="majorHAnsi" w:cstheme="majorHAnsi"/>
          <w:sz w:val="22"/>
          <w:szCs w:val="22"/>
          <w:lang w:val="en" w:eastAsia="en-AU"/>
        </w:rPr>
      </w:pPr>
      <w:r w:rsidRPr="0062135E">
        <w:rPr>
          <w:rFonts w:asciiTheme="majorHAnsi" w:hAnsiTheme="majorHAnsi" w:cstheme="majorHAnsi"/>
          <w:sz w:val="22"/>
          <w:szCs w:val="22"/>
          <w:lang w:val="en" w:eastAsia="en-AU"/>
        </w:rPr>
        <w:t>answer your questions as clearly as possible and in a respectful way</w:t>
      </w:r>
    </w:p>
    <w:p w:rsidR="00FD421A" w:rsidRDefault="00FD421A" w:rsidP="00510114">
      <w:pPr>
        <w:pStyle w:val="ListBullet"/>
        <w:spacing w:after="360"/>
        <w:ind w:left="357" w:hanging="357"/>
        <w:rPr>
          <w:rFonts w:asciiTheme="majorHAnsi" w:hAnsiTheme="majorHAnsi" w:cstheme="majorHAnsi"/>
          <w:sz w:val="22"/>
          <w:szCs w:val="22"/>
          <w:lang w:val="en" w:eastAsia="en-AU"/>
        </w:rPr>
      </w:pPr>
      <w:r w:rsidRPr="0062135E">
        <w:rPr>
          <w:rFonts w:asciiTheme="majorHAnsi" w:hAnsiTheme="majorHAnsi" w:cstheme="majorHAnsi"/>
          <w:sz w:val="22"/>
          <w:szCs w:val="22"/>
          <w:lang w:val="en" w:eastAsia="en-AU"/>
        </w:rPr>
        <w:t>contact you by telephone if your query is complex and unable to be resolved through email.</w:t>
      </w:r>
    </w:p>
    <w:p w:rsidR="00510114" w:rsidRDefault="00510114">
      <w:pPr>
        <w:spacing w:before="0" w:after="0"/>
        <w:rPr>
          <w:rFonts w:asciiTheme="majorHAnsi" w:eastAsia="Cambria" w:hAnsiTheme="majorHAnsi" w:cstheme="majorHAnsi"/>
          <w:sz w:val="22"/>
          <w:szCs w:val="22"/>
          <w:lang w:val="en"/>
        </w:rPr>
      </w:pPr>
      <w:r>
        <w:rPr>
          <w:rFonts w:asciiTheme="majorHAnsi" w:hAnsiTheme="majorHAnsi" w:cstheme="majorHAnsi"/>
          <w:sz w:val="22"/>
          <w:szCs w:val="22"/>
          <w:lang w:val="en"/>
        </w:rPr>
        <w:br w:type="page"/>
      </w:r>
    </w:p>
    <w:p w:rsidR="00FD421A" w:rsidRPr="008E7FA1" w:rsidRDefault="00FD421A" w:rsidP="007E5549">
      <w:pPr>
        <w:pStyle w:val="Heading2"/>
        <w:shd w:val="clear" w:color="auto" w:fill="94BEB8"/>
        <w:tabs>
          <w:tab w:val="left" w:pos="4566"/>
        </w:tabs>
        <w:spacing w:before="360"/>
        <w:ind w:right="-992"/>
        <w:rPr>
          <w:color w:val="auto"/>
        </w:rPr>
      </w:pPr>
      <w:r w:rsidRPr="008E7FA1">
        <w:rPr>
          <w:color w:val="auto"/>
        </w:rPr>
        <w:lastRenderedPageBreak/>
        <w:t>Our Principles</w:t>
      </w:r>
      <w:r w:rsidR="007E5549">
        <w:rPr>
          <w:color w:val="auto"/>
        </w:rPr>
        <w:tab/>
      </w: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4BEB8"/>
        <w:tblLook w:val="04A0" w:firstRow="1" w:lastRow="0" w:firstColumn="1" w:lastColumn="0" w:noHBand="0" w:noVBand="1"/>
      </w:tblPr>
      <w:tblGrid>
        <w:gridCol w:w="4473"/>
        <w:gridCol w:w="4473"/>
      </w:tblGrid>
      <w:tr w:rsidR="008E7FA1" w:rsidRPr="008E7FA1" w:rsidTr="007E5549">
        <w:trPr>
          <w:trHeight w:val="699"/>
        </w:trPr>
        <w:tc>
          <w:tcPr>
            <w:tcW w:w="4473" w:type="dxa"/>
            <w:shd w:val="clear" w:color="auto" w:fill="94BEB8"/>
          </w:tcPr>
          <w:p w:rsidR="0009276F" w:rsidRPr="008E7FA1" w:rsidRDefault="0009276F" w:rsidP="009A6326">
            <w:pPr>
              <w:spacing w:after="120"/>
              <w:rPr>
                <w:rStyle w:val="IntenseEmphasis"/>
                <w:rFonts w:asciiTheme="majorHAnsi" w:hAnsiTheme="majorHAnsi" w:cstheme="majorHAnsi"/>
                <w:color w:val="auto"/>
                <w:sz w:val="22"/>
              </w:rPr>
            </w:pPr>
            <w:r w:rsidRPr="008E7FA1">
              <w:rPr>
                <w:rStyle w:val="IntenseEmphasis"/>
                <w:rFonts w:asciiTheme="majorHAnsi" w:hAnsiTheme="majorHAnsi" w:cstheme="majorHAnsi"/>
                <w:color w:val="auto"/>
                <w:sz w:val="22"/>
              </w:rPr>
              <w:t>Communication</w:t>
            </w:r>
          </w:p>
          <w:p w:rsidR="0009276F" w:rsidRPr="008E7FA1" w:rsidRDefault="0009276F" w:rsidP="009A6326">
            <w:pPr>
              <w:spacing w:after="120"/>
              <w:rPr>
                <w:rFonts w:asciiTheme="majorHAnsi" w:eastAsia="Times New Roman" w:hAnsiTheme="majorHAnsi" w:cstheme="majorHAnsi"/>
                <w:sz w:val="22"/>
                <w:lang w:val="en"/>
              </w:rPr>
            </w:pPr>
            <w:r w:rsidRPr="008E7FA1">
              <w:rPr>
                <w:rFonts w:asciiTheme="majorHAnsi" w:eastAsia="Times New Roman" w:hAnsiTheme="majorHAnsi" w:cstheme="majorHAnsi"/>
                <w:sz w:val="22"/>
              </w:rPr>
              <w:t>Regulator</w:t>
            </w:r>
            <w:r w:rsidRPr="008E7FA1">
              <w:rPr>
                <w:rFonts w:asciiTheme="majorHAnsi" w:eastAsia="Times New Roman" w:hAnsiTheme="majorHAnsi" w:cstheme="majorHAnsi"/>
                <w:sz w:val="22"/>
                <w:lang w:val="en"/>
              </w:rPr>
              <w:t xml:space="preserve"> staff are committed to open, effective and timely engagement, involving both listening and talking with all stakeholders.</w:t>
            </w:r>
          </w:p>
          <w:p w:rsidR="0009276F" w:rsidRPr="008E7FA1" w:rsidRDefault="0009276F" w:rsidP="009A6326">
            <w:pPr>
              <w:spacing w:after="120"/>
              <w:rPr>
                <w:rStyle w:val="IntenseEmphasis"/>
                <w:rFonts w:asciiTheme="majorHAnsi" w:hAnsiTheme="majorHAnsi" w:cstheme="majorHAnsi"/>
                <w:color w:val="auto"/>
                <w:sz w:val="22"/>
              </w:rPr>
            </w:pPr>
            <w:r w:rsidRPr="008E7FA1">
              <w:rPr>
                <w:rStyle w:val="IntenseEmphasis"/>
                <w:rFonts w:asciiTheme="majorHAnsi" w:hAnsiTheme="majorHAnsi" w:cstheme="majorHAnsi"/>
                <w:color w:val="auto"/>
                <w:sz w:val="22"/>
              </w:rPr>
              <w:t>Transparency</w:t>
            </w:r>
          </w:p>
          <w:p w:rsidR="0009276F" w:rsidRPr="008E7FA1" w:rsidRDefault="0009276F" w:rsidP="0009276F">
            <w:pPr>
              <w:spacing w:after="120"/>
              <w:rPr>
                <w:rStyle w:val="IntenseEmphasis"/>
                <w:rFonts w:asciiTheme="majorHAnsi" w:hAnsiTheme="majorHAnsi" w:cstheme="majorHAnsi"/>
                <w:color w:val="auto"/>
                <w:sz w:val="22"/>
              </w:rPr>
            </w:pPr>
            <w:r w:rsidRPr="008E7FA1">
              <w:rPr>
                <w:rFonts w:asciiTheme="majorHAnsi" w:eastAsia="Times New Roman" w:hAnsiTheme="majorHAnsi" w:cstheme="majorHAnsi"/>
                <w:sz w:val="22"/>
              </w:rPr>
              <w:t>Strong stakeholder relationships rely on all parties clearly understanding information and feedback processes and activities and what is required of them as participants.</w:t>
            </w:r>
          </w:p>
        </w:tc>
        <w:tc>
          <w:tcPr>
            <w:tcW w:w="4473" w:type="dxa"/>
            <w:shd w:val="clear" w:color="auto" w:fill="94BEB8"/>
          </w:tcPr>
          <w:p w:rsidR="0009276F" w:rsidRPr="008E7FA1" w:rsidRDefault="0009276F" w:rsidP="009A6326">
            <w:pPr>
              <w:spacing w:after="120"/>
              <w:rPr>
                <w:rStyle w:val="IntenseEmphasis"/>
                <w:rFonts w:asciiTheme="majorHAnsi" w:hAnsiTheme="majorHAnsi" w:cstheme="majorHAnsi"/>
                <w:color w:val="auto"/>
                <w:sz w:val="22"/>
              </w:rPr>
            </w:pPr>
            <w:r w:rsidRPr="008E7FA1">
              <w:rPr>
                <w:rStyle w:val="IntenseEmphasis"/>
                <w:rFonts w:asciiTheme="majorHAnsi" w:hAnsiTheme="majorHAnsi" w:cstheme="majorHAnsi"/>
                <w:color w:val="auto"/>
                <w:sz w:val="22"/>
              </w:rPr>
              <w:t>Integrity</w:t>
            </w:r>
          </w:p>
          <w:p w:rsidR="0009276F" w:rsidRPr="008E7FA1" w:rsidRDefault="0009276F" w:rsidP="009A6326">
            <w:pPr>
              <w:spacing w:after="120"/>
              <w:rPr>
                <w:rFonts w:asciiTheme="majorHAnsi" w:eastAsia="Times New Roman" w:hAnsiTheme="majorHAnsi" w:cstheme="majorHAnsi"/>
                <w:sz w:val="22"/>
              </w:rPr>
            </w:pPr>
            <w:r w:rsidRPr="008E7FA1">
              <w:rPr>
                <w:rFonts w:asciiTheme="majorHAnsi" w:eastAsia="Times New Roman" w:hAnsiTheme="majorHAnsi" w:cstheme="majorHAnsi"/>
                <w:sz w:val="22"/>
              </w:rPr>
              <w:t>Stakeholder engagement can only be successful if all parties conduct themselves in a manner that fosters mutual respect and trust.</w:t>
            </w:r>
          </w:p>
          <w:p w:rsidR="0009276F" w:rsidRPr="008E7FA1" w:rsidRDefault="0009276F" w:rsidP="009A6326">
            <w:pPr>
              <w:spacing w:after="120"/>
              <w:rPr>
                <w:rStyle w:val="IntenseEmphasis"/>
                <w:rFonts w:asciiTheme="majorHAnsi" w:hAnsiTheme="majorHAnsi" w:cstheme="majorHAnsi"/>
                <w:color w:val="auto"/>
                <w:sz w:val="22"/>
              </w:rPr>
            </w:pPr>
            <w:r w:rsidRPr="008E7FA1">
              <w:rPr>
                <w:rStyle w:val="IntenseEmphasis"/>
                <w:rFonts w:asciiTheme="majorHAnsi" w:hAnsiTheme="majorHAnsi" w:cstheme="majorHAnsi"/>
                <w:color w:val="auto"/>
                <w:sz w:val="22"/>
              </w:rPr>
              <w:t>Collaboration</w:t>
            </w:r>
          </w:p>
          <w:p w:rsidR="0009276F" w:rsidRPr="008E7FA1" w:rsidRDefault="0009276F" w:rsidP="009A6326">
            <w:pPr>
              <w:spacing w:after="120"/>
              <w:rPr>
                <w:rStyle w:val="IntenseEmphasis"/>
                <w:rFonts w:asciiTheme="majorHAnsi" w:hAnsiTheme="majorHAnsi" w:cstheme="majorHAnsi"/>
                <w:color w:val="auto"/>
                <w:sz w:val="22"/>
              </w:rPr>
            </w:pPr>
            <w:r w:rsidRPr="008E7FA1">
              <w:rPr>
                <w:rFonts w:asciiTheme="majorHAnsi" w:eastAsia="Times New Roman" w:hAnsiTheme="majorHAnsi" w:cstheme="majorHAnsi"/>
                <w:sz w:val="22"/>
              </w:rPr>
              <w:t>Input and participation from a broad range of stakeholders and technical experts ensures the effective and efficient administration of the GEMS legislation.</w:t>
            </w:r>
          </w:p>
        </w:tc>
      </w:tr>
    </w:tbl>
    <w:p w:rsidR="00FD421A" w:rsidRPr="0062135E" w:rsidRDefault="00FD421A" w:rsidP="00510114">
      <w:pPr>
        <w:pStyle w:val="Heading2"/>
        <w:spacing w:before="360"/>
      </w:pPr>
      <w:r w:rsidRPr="0062135E">
        <w:t>How you can help us</w:t>
      </w:r>
    </w:p>
    <w:p w:rsidR="00FD421A" w:rsidRPr="0062135E" w:rsidRDefault="00FD421A" w:rsidP="009A6326">
      <w:pPr>
        <w:rPr>
          <w:rFonts w:asciiTheme="majorHAnsi" w:hAnsiTheme="majorHAnsi" w:cstheme="majorHAnsi"/>
          <w:sz w:val="22"/>
          <w:szCs w:val="22"/>
          <w:lang w:val="en"/>
        </w:rPr>
      </w:pPr>
      <w:r w:rsidRPr="0062135E">
        <w:rPr>
          <w:rFonts w:asciiTheme="majorHAnsi" w:hAnsiTheme="majorHAnsi" w:cstheme="majorHAnsi"/>
          <w:sz w:val="22"/>
          <w:szCs w:val="22"/>
          <w:lang w:val="en"/>
        </w:rPr>
        <w:t>Be active participants – provide accurate and appropriate input to inform and guide the engagement process.</w:t>
      </w:r>
    </w:p>
    <w:p w:rsidR="00FD421A" w:rsidRPr="0062135E" w:rsidRDefault="00FD421A" w:rsidP="009A6326">
      <w:pPr>
        <w:rPr>
          <w:rFonts w:asciiTheme="majorHAnsi" w:hAnsiTheme="majorHAnsi" w:cstheme="majorHAnsi"/>
          <w:sz w:val="22"/>
          <w:szCs w:val="22"/>
          <w:lang w:val="en"/>
        </w:rPr>
      </w:pPr>
      <w:r w:rsidRPr="0062135E">
        <w:rPr>
          <w:rFonts w:asciiTheme="majorHAnsi" w:hAnsiTheme="majorHAnsi" w:cstheme="majorHAnsi"/>
          <w:sz w:val="22"/>
          <w:szCs w:val="22"/>
          <w:lang w:val="en"/>
        </w:rPr>
        <w:t>Keep us informed – ensure information and issues are openly shared on a timely basis.</w:t>
      </w:r>
    </w:p>
    <w:p w:rsidR="00FD421A" w:rsidRPr="0062135E" w:rsidRDefault="00FD421A" w:rsidP="009A6326">
      <w:pPr>
        <w:rPr>
          <w:rFonts w:asciiTheme="majorHAnsi" w:hAnsiTheme="majorHAnsi" w:cstheme="majorHAnsi"/>
          <w:sz w:val="22"/>
          <w:szCs w:val="22"/>
          <w:lang w:val="en"/>
        </w:rPr>
      </w:pPr>
      <w:r w:rsidRPr="0062135E">
        <w:rPr>
          <w:rFonts w:asciiTheme="majorHAnsi" w:hAnsiTheme="majorHAnsi" w:cstheme="majorHAnsi"/>
          <w:sz w:val="22"/>
          <w:szCs w:val="22"/>
          <w:lang w:val="en"/>
        </w:rPr>
        <w:t>Understand we do not favour any one interest above others – all engagement with stakeholders is conducted on a fair and equitable basis and all stakeholders are given equal opportunity to work through issues with us.</w:t>
      </w:r>
    </w:p>
    <w:p w:rsidR="00FD421A" w:rsidRPr="0062135E" w:rsidRDefault="00FD421A" w:rsidP="009A6326">
      <w:pPr>
        <w:rPr>
          <w:rFonts w:asciiTheme="majorHAnsi" w:hAnsiTheme="majorHAnsi" w:cstheme="majorHAnsi"/>
          <w:sz w:val="22"/>
          <w:szCs w:val="22"/>
          <w:lang w:val="en"/>
        </w:rPr>
      </w:pPr>
      <w:r w:rsidRPr="0062135E">
        <w:rPr>
          <w:rFonts w:asciiTheme="majorHAnsi" w:hAnsiTheme="majorHAnsi" w:cstheme="majorHAnsi"/>
          <w:sz w:val="22"/>
          <w:szCs w:val="22"/>
          <w:lang w:val="en"/>
        </w:rPr>
        <w:t>Promptly respond to queries we may have about your application for registration (delays will affect our ability to resolve your enquiry in our preferred timeframes).</w:t>
      </w:r>
    </w:p>
    <w:p w:rsidR="00FD421A" w:rsidRPr="0062135E" w:rsidRDefault="00FD421A" w:rsidP="00510114">
      <w:pPr>
        <w:pStyle w:val="Heading2"/>
        <w:spacing w:before="360"/>
      </w:pPr>
      <w:r w:rsidRPr="0062135E">
        <w:t>Your privacy</w:t>
      </w:r>
    </w:p>
    <w:p w:rsidR="00FD421A" w:rsidRPr="0062135E" w:rsidRDefault="00FD421A" w:rsidP="009A6326">
      <w:pPr>
        <w:rPr>
          <w:rStyle w:val="Hyperlink"/>
          <w:rFonts w:asciiTheme="majorHAnsi" w:hAnsiTheme="majorHAnsi" w:cstheme="majorHAnsi"/>
          <w:sz w:val="22"/>
          <w:szCs w:val="22"/>
          <w:lang w:val="en"/>
        </w:rPr>
      </w:pPr>
      <w:r w:rsidRPr="0062135E">
        <w:rPr>
          <w:rFonts w:asciiTheme="majorHAnsi" w:hAnsiTheme="majorHAnsi" w:cstheme="majorHAnsi"/>
          <w:sz w:val="22"/>
          <w:szCs w:val="22"/>
          <w:lang w:val="en"/>
        </w:rPr>
        <w:t xml:space="preserve">We recognise the importance of protecting the privacy and the rights of individuals in relation to their personal information. Our Privacy Policy is available on the Department’s website at: </w:t>
      </w:r>
      <w:hyperlink r:id="rId16" w:history="1">
        <w:r w:rsidRPr="0062135E">
          <w:rPr>
            <w:rStyle w:val="Hyperlink"/>
            <w:rFonts w:asciiTheme="majorHAnsi" w:hAnsiTheme="majorHAnsi" w:cstheme="majorHAnsi"/>
            <w:sz w:val="22"/>
            <w:szCs w:val="22"/>
            <w:lang w:val="en"/>
          </w:rPr>
          <w:t>https://www.industry.gov.au/privacy</w:t>
        </w:r>
      </w:hyperlink>
    </w:p>
    <w:p w:rsidR="00F9730D" w:rsidRPr="0009276F" w:rsidRDefault="00F9730D" w:rsidP="009A6326">
      <w:pPr>
        <w:rPr>
          <w:rFonts w:asciiTheme="majorHAnsi" w:hAnsiTheme="majorHAnsi" w:cstheme="majorHAnsi"/>
          <w:sz w:val="22"/>
          <w:szCs w:val="22"/>
          <w:lang w:val="en"/>
        </w:rPr>
      </w:pPr>
      <w:r w:rsidRPr="0009276F">
        <w:rPr>
          <w:rFonts w:asciiTheme="majorHAnsi" w:hAnsiTheme="majorHAnsi" w:cstheme="majorHAnsi"/>
          <w:sz w:val="22"/>
          <w:szCs w:val="22"/>
          <w:lang w:val="en"/>
        </w:rPr>
        <w:t>Direct all privacy enquiries, complaints or requests to the Privacy Contact Officer.</w:t>
      </w:r>
    </w:p>
    <w:p w:rsidR="00FD421A" w:rsidRPr="0062135E" w:rsidRDefault="00FD421A" w:rsidP="00FD7A92">
      <w:pPr>
        <w:spacing w:before="120" w:after="120"/>
        <w:rPr>
          <w:rFonts w:asciiTheme="majorHAnsi" w:hAnsiTheme="majorHAnsi" w:cstheme="majorHAnsi"/>
          <w:sz w:val="22"/>
          <w:szCs w:val="22"/>
          <w:lang w:val="en"/>
        </w:rPr>
      </w:pPr>
      <w:r w:rsidRPr="0062135E">
        <w:rPr>
          <w:rFonts w:asciiTheme="majorHAnsi" w:hAnsiTheme="majorHAnsi" w:cstheme="majorHAnsi"/>
          <w:sz w:val="22"/>
          <w:szCs w:val="22"/>
          <w:lang w:val="en"/>
        </w:rPr>
        <w:t xml:space="preserve">Privacy Contact Officer </w:t>
      </w:r>
    </w:p>
    <w:p w:rsidR="00FD421A" w:rsidRPr="0062135E" w:rsidRDefault="00FD421A" w:rsidP="00FD7A92">
      <w:pPr>
        <w:spacing w:before="120" w:after="120"/>
        <w:rPr>
          <w:rFonts w:asciiTheme="majorHAnsi" w:hAnsiTheme="majorHAnsi" w:cstheme="majorHAnsi"/>
          <w:color w:val="333333"/>
          <w:sz w:val="22"/>
          <w:szCs w:val="22"/>
          <w:lang w:val="en"/>
        </w:rPr>
      </w:pPr>
      <w:r w:rsidRPr="0062135E">
        <w:rPr>
          <w:rFonts w:asciiTheme="majorHAnsi" w:hAnsiTheme="majorHAnsi" w:cstheme="majorHAnsi"/>
          <w:sz w:val="22"/>
          <w:szCs w:val="22"/>
          <w:lang w:val="en"/>
        </w:rPr>
        <w:t xml:space="preserve">Email: </w:t>
      </w:r>
      <w:hyperlink r:id="rId17" w:history="1">
        <w:r w:rsidRPr="0062135E">
          <w:rPr>
            <w:rStyle w:val="Hyperlink"/>
            <w:rFonts w:asciiTheme="majorHAnsi" w:hAnsiTheme="majorHAnsi" w:cstheme="majorHAnsi"/>
            <w:sz w:val="22"/>
            <w:szCs w:val="22"/>
            <w:lang w:val="en"/>
          </w:rPr>
          <w:t>privacy@industry.gov.au</w:t>
        </w:r>
      </w:hyperlink>
    </w:p>
    <w:p w:rsidR="007E5549" w:rsidRDefault="00FD421A" w:rsidP="00FD7A92">
      <w:pPr>
        <w:spacing w:before="120" w:after="120"/>
        <w:rPr>
          <w:rFonts w:asciiTheme="majorHAnsi" w:hAnsiTheme="majorHAnsi" w:cstheme="majorHAnsi"/>
          <w:sz w:val="22"/>
          <w:szCs w:val="22"/>
          <w:lang w:val="en"/>
        </w:rPr>
      </w:pPr>
      <w:r w:rsidRPr="0062135E">
        <w:rPr>
          <w:rFonts w:asciiTheme="majorHAnsi" w:hAnsiTheme="majorHAnsi" w:cstheme="majorHAnsi"/>
          <w:sz w:val="22"/>
          <w:szCs w:val="22"/>
          <w:lang w:val="en"/>
        </w:rPr>
        <w:t xml:space="preserve">Post: Privacy Contact Officer, Legal Branch, Department of Industry, </w:t>
      </w:r>
      <w:r w:rsidR="00DA756C">
        <w:rPr>
          <w:rFonts w:asciiTheme="majorHAnsi" w:hAnsiTheme="majorHAnsi" w:cstheme="majorHAnsi"/>
          <w:sz w:val="22"/>
          <w:szCs w:val="22"/>
          <w:lang w:val="en"/>
        </w:rPr>
        <w:t>Science, Energy and Resources</w:t>
      </w:r>
      <w:r w:rsidRPr="0062135E">
        <w:rPr>
          <w:rFonts w:asciiTheme="majorHAnsi" w:hAnsiTheme="majorHAnsi" w:cstheme="majorHAnsi"/>
          <w:sz w:val="22"/>
          <w:szCs w:val="22"/>
          <w:lang w:val="en"/>
        </w:rPr>
        <w:t>, GPO Box 2013, Canberra ACT 2601</w:t>
      </w:r>
    </w:p>
    <w:p w:rsidR="007E5549" w:rsidRDefault="007E5549">
      <w:pPr>
        <w:spacing w:before="0" w:after="0"/>
        <w:rPr>
          <w:rFonts w:asciiTheme="majorHAnsi" w:hAnsiTheme="majorHAnsi" w:cstheme="majorHAnsi"/>
          <w:sz w:val="22"/>
          <w:szCs w:val="22"/>
          <w:lang w:val="en"/>
        </w:rPr>
      </w:pPr>
      <w:r>
        <w:rPr>
          <w:rFonts w:asciiTheme="majorHAnsi" w:hAnsiTheme="majorHAnsi" w:cstheme="majorHAnsi"/>
          <w:sz w:val="22"/>
          <w:szCs w:val="22"/>
          <w:lang w:val="en"/>
        </w:rPr>
        <w:br w:type="page"/>
      </w:r>
    </w:p>
    <w:p w:rsidR="00FD421A" w:rsidRPr="0062135E" w:rsidRDefault="00FD421A" w:rsidP="00510114">
      <w:pPr>
        <w:pStyle w:val="Heading2"/>
        <w:spacing w:before="360"/>
        <w:rPr>
          <w:lang w:val="en"/>
        </w:rPr>
      </w:pPr>
      <w:r w:rsidRPr="0062135E">
        <w:rPr>
          <w:lang w:val="en"/>
        </w:rPr>
        <w:lastRenderedPageBreak/>
        <w:t>Feedback on our activities and performance</w:t>
      </w:r>
    </w:p>
    <w:p w:rsidR="00FD421A" w:rsidRPr="0062135E" w:rsidRDefault="00FD421A" w:rsidP="009A6326">
      <w:pPr>
        <w:rPr>
          <w:rFonts w:asciiTheme="majorHAnsi" w:hAnsiTheme="majorHAnsi" w:cstheme="majorHAnsi"/>
          <w:sz w:val="22"/>
          <w:szCs w:val="22"/>
          <w:highlight w:val="yellow"/>
        </w:rPr>
      </w:pPr>
      <w:r w:rsidRPr="0062135E">
        <w:rPr>
          <w:rFonts w:asciiTheme="majorHAnsi" w:hAnsiTheme="majorHAnsi" w:cstheme="majorHAnsi"/>
          <w:sz w:val="22"/>
          <w:szCs w:val="22"/>
        </w:rPr>
        <w:t xml:space="preserve">Your feedback on how we are meeting our service standards is important in allowing us to improve our services. We regularly survey our stakeholders and report on our client service performance in our annual report. </w:t>
      </w:r>
    </w:p>
    <w:p w:rsidR="00FD421A" w:rsidRPr="0062135E" w:rsidRDefault="00FD421A" w:rsidP="009A6326">
      <w:pPr>
        <w:rPr>
          <w:rFonts w:asciiTheme="majorHAnsi" w:hAnsiTheme="majorHAnsi" w:cstheme="majorHAnsi"/>
          <w:sz w:val="22"/>
          <w:szCs w:val="22"/>
        </w:rPr>
      </w:pPr>
      <w:r w:rsidRPr="0062135E">
        <w:rPr>
          <w:rFonts w:asciiTheme="majorHAnsi" w:hAnsiTheme="majorHAnsi" w:cstheme="majorHAnsi"/>
          <w:sz w:val="22"/>
          <w:szCs w:val="22"/>
        </w:rPr>
        <w:t>If you have any general comments, suggestions for improvement or you feel the standard of service you have received has not been satisfactory, please let us know.</w:t>
      </w:r>
    </w:p>
    <w:p w:rsidR="00FD421A" w:rsidRPr="0062135E" w:rsidRDefault="008C0C1E" w:rsidP="00510114">
      <w:pPr>
        <w:pStyle w:val="Heading2"/>
        <w:spacing w:before="360"/>
      </w:pPr>
      <w:hyperlink r:id="rId18" w:history="1">
        <w:r w:rsidR="00FD421A" w:rsidRPr="0062135E">
          <w:t>Contact Us</w:t>
        </w:r>
      </w:hyperlink>
    </w:p>
    <w:p w:rsidR="00C15466" w:rsidRPr="0062135E" w:rsidRDefault="00C15466" w:rsidP="009A6326">
      <w:pPr>
        <w:rPr>
          <w:rFonts w:asciiTheme="majorHAnsi" w:hAnsiTheme="majorHAnsi" w:cstheme="majorHAnsi"/>
          <w:sz w:val="22"/>
          <w:szCs w:val="22"/>
        </w:rPr>
      </w:pPr>
      <w:r w:rsidRPr="0062135E">
        <w:rPr>
          <w:rFonts w:asciiTheme="majorHAnsi" w:hAnsiTheme="majorHAnsi" w:cstheme="majorHAnsi"/>
          <w:sz w:val="22"/>
          <w:szCs w:val="22"/>
        </w:rPr>
        <w:t xml:space="preserve">Mailing Address: </w:t>
      </w:r>
    </w:p>
    <w:p w:rsidR="00C15466" w:rsidRPr="0062135E" w:rsidRDefault="00C15466" w:rsidP="00FD7A92">
      <w:pPr>
        <w:spacing w:after="120"/>
        <w:rPr>
          <w:rFonts w:asciiTheme="majorHAnsi" w:hAnsiTheme="majorHAnsi" w:cstheme="majorHAnsi"/>
          <w:sz w:val="22"/>
          <w:szCs w:val="22"/>
        </w:rPr>
      </w:pPr>
      <w:r w:rsidRPr="0062135E">
        <w:rPr>
          <w:rFonts w:asciiTheme="majorHAnsi" w:hAnsiTheme="majorHAnsi" w:cstheme="majorHAnsi"/>
          <w:sz w:val="22"/>
          <w:szCs w:val="22"/>
        </w:rPr>
        <w:t>GEMS Regulator</w:t>
      </w:r>
    </w:p>
    <w:p w:rsidR="00C15466" w:rsidRPr="0062135E" w:rsidRDefault="00C15466" w:rsidP="00FD7A92">
      <w:pPr>
        <w:spacing w:before="120" w:after="120"/>
        <w:rPr>
          <w:rFonts w:asciiTheme="majorHAnsi" w:hAnsiTheme="majorHAnsi" w:cstheme="majorHAnsi"/>
          <w:sz w:val="22"/>
          <w:szCs w:val="22"/>
        </w:rPr>
      </w:pPr>
      <w:r w:rsidRPr="0062135E">
        <w:rPr>
          <w:rFonts w:asciiTheme="majorHAnsi" w:hAnsiTheme="majorHAnsi" w:cstheme="majorHAnsi"/>
          <w:sz w:val="22"/>
          <w:szCs w:val="22"/>
        </w:rPr>
        <w:t xml:space="preserve">Department of Industry, Science, Energy, and Resources </w:t>
      </w:r>
    </w:p>
    <w:p w:rsidR="00C15466" w:rsidRPr="0062135E" w:rsidRDefault="00C15466" w:rsidP="00FD7A92">
      <w:pPr>
        <w:spacing w:before="120" w:after="120"/>
        <w:rPr>
          <w:rFonts w:asciiTheme="majorHAnsi" w:hAnsiTheme="majorHAnsi" w:cstheme="majorHAnsi"/>
          <w:sz w:val="22"/>
          <w:szCs w:val="22"/>
          <w:lang w:val="en"/>
        </w:rPr>
      </w:pPr>
      <w:r w:rsidRPr="0062135E">
        <w:rPr>
          <w:rFonts w:asciiTheme="majorHAnsi" w:hAnsiTheme="majorHAnsi" w:cstheme="majorHAnsi"/>
          <w:sz w:val="22"/>
          <w:szCs w:val="22"/>
          <w:lang w:val="en"/>
        </w:rPr>
        <w:t xml:space="preserve">GPO </w:t>
      </w:r>
      <w:r w:rsidR="00AD61DB">
        <w:rPr>
          <w:rFonts w:asciiTheme="majorHAnsi" w:hAnsiTheme="majorHAnsi" w:cstheme="majorHAnsi"/>
          <w:sz w:val="22"/>
          <w:szCs w:val="22"/>
          <w:lang w:val="en"/>
        </w:rPr>
        <w:t xml:space="preserve">Box </w:t>
      </w:r>
      <w:r w:rsidRPr="0062135E">
        <w:rPr>
          <w:rFonts w:asciiTheme="majorHAnsi" w:hAnsiTheme="majorHAnsi" w:cstheme="majorHAnsi"/>
          <w:sz w:val="22"/>
          <w:szCs w:val="22"/>
          <w:lang w:val="en"/>
        </w:rPr>
        <w:t>2013</w:t>
      </w:r>
    </w:p>
    <w:p w:rsidR="00F9730D" w:rsidRPr="0062135E" w:rsidRDefault="00C15466" w:rsidP="00FD7A92">
      <w:pPr>
        <w:spacing w:before="120" w:after="120"/>
        <w:rPr>
          <w:rFonts w:asciiTheme="majorHAnsi" w:hAnsiTheme="majorHAnsi" w:cstheme="majorHAnsi"/>
          <w:sz w:val="22"/>
          <w:szCs w:val="22"/>
        </w:rPr>
      </w:pPr>
      <w:r w:rsidRPr="0062135E">
        <w:rPr>
          <w:rFonts w:asciiTheme="majorHAnsi" w:hAnsiTheme="majorHAnsi" w:cstheme="majorHAnsi"/>
          <w:sz w:val="22"/>
          <w:szCs w:val="22"/>
        </w:rPr>
        <w:t>CANBERRA ACT 2601</w:t>
      </w:r>
    </w:p>
    <w:p w:rsidR="00C15466" w:rsidRPr="0062135E" w:rsidRDefault="00C15466" w:rsidP="00FD7A92">
      <w:pPr>
        <w:spacing w:before="120" w:after="120"/>
        <w:rPr>
          <w:rFonts w:asciiTheme="majorHAnsi" w:hAnsiTheme="majorHAnsi" w:cstheme="majorHAnsi"/>
          <w:sz w:val="22"/>
          <w:szCs w:val="22"/>
        </w:rPr>
      </w:pPr>
      <w:r w:rsidRPr="0062135E">
        <w:rPr>
          <w:rFonts w:asciiTheme="majorHAnsi" w:hAnsiTheme="majorHAnsi" w:cstheme="majorHAnsi"/>
          <w:sz w:val="22"/>
          <w:szCs w:val="22"/>
        </w:rPr>
        <w:t xml:space="preserve">Email: </w:t>
      </w:r>
      <w:hyperlink r:id="rId19" w:history="1">
        <w:r w:rsidRPr="0062135E">
          <w:rPr>
            <w:rStyle w:val="Hyperlink"/>
            <w:rFonts w:asciiTheme="majorHAnsi" w:hAnsiTheme="majorHAnsi" w:cstheme="majorHAnsi"/>
            <w:sz w:val="22"/>
            <w:szCs w:val="22"/>
          </w:rPr>
          <w:t>energyrating@industry.gov.au</w:t>
        </w:r>
      </w:hyperlink>
    </w:p>
    <w:p w:rsidR="00FD421A" w:rsidRPr="0062135E" w:rsidRDefault="008C0C1E" w:rsidP="00510114">
      <w:pPr>
        <w:pStyle w:val="Heading2"/>
        <w:spacing w:before="360"/>
      </w:pPr>
      <w:hyperlink r:id="rId20" w:history="1">
        <w:r w:rsidR="00FD421A" w:rsidRPr="0062135E">
          <w:t>Disclaimer</w:t>
        </w:r>
      </w:hyperlink>
    </w:p>
    <w:p w:rsidR="00FD421A" w:rsidRPr="0062135E" w:rsidRDefault="00FD421A" w:rsidP="00FD421A">
      <w:pPr>
        <w:rPr>
          <w:rFonts w:asciiTheme="majorHAnsi" w:hAnsiTheme="majorHAnsi" w:cstheme="majorHAnsi"/>
          <w:sz w:val="22"/>
          <w:szCs w:val="22"/>
        </w:rPr>
      </w:pPr>
      <w:r w:rsidRPr="0062135E">
        <w:rPr>
          <w:rFonts w:asciiTheme="majorHAnsi" w:hAnsiTheme="majorHAnsi" w:cstheme="majorHAnsi"/>
          <w:sz w:val="22"/>
          <w:szCs w:val="22"/>
        </w:rPr>
        <w:t>The material in this publication is provided for general information only and on the understanding that the Australian Government is not providing professional advice. Before any action or decision is taken on the basis of this material the reader should obtain appropriate independent professional advice. While reasonable care has been taken in preparing this publication, the Commonwealth provides no warranties and makes no representations that the information contained is correct, complete or reliable. The Commonwealth expressly disclaims liability for any loss, however causes and whether due negligence or otherwise, arising directly or indirectly from the use or reliance on information contained in the publication by any person.</w:t>
      </w:r>
    </w:p>
    <w:p w:rsidR="003B41D6" w:rsidRPr="0062135E" w:rsidRDefault="003B41D6" w:rsidP="005311C6">
      <w:pPr>
        <w:jc w:val="both"/>
        <w:rPr>
          <w:rFonts w:asciiTheme="majorHAnsi" w:hAnsiTheme="majorHAnsi" w:cstheme="majorHAnsi"/>
          <w:sz w:val="22"/>
          <w:szCs w:val="22"/>
        </w:rPr>
      </w:pPr>
    </w:p>
    <w:p w:rsidR="00CA603C" w:rsidRPr="0062135E" w:rsidRDefault="00CA603C">
      <w:pPr>
        <w:rPr>
          <w:rFonts w:asciiTheme="majorHAnsi" w:hAnsiTheme="majorHAnsi" w:cstheme="majorHAnsi"/>
          <w:sz w:val="22"/>
          <w:szCs w:val="22"/>
        </w:rPr>
      </w:pPr>
    </w:p>
    <w:sectPr w:rsidR="00CA603C" w:rsidRPr="0062135E" w:rsidSect="00C15466">
      <w:headerReference w:type="even" r:id="rId21"/>
      <w:headerReference w:type="default" r:id="rId22"/>
      <w:footerReference w:type="even" r:id="rId23"/>
      <w:footerReference w:type="default" r:id="rId24"/>
      <w:headerReference w:type="first" r:id="rId25"/>
      <w:footerReference w:type="first" r:id="rId26"/>
      <w:pgSz w:w="11907" w:h="16840" w:code="9"/>
      <w:pgMar w:top="2268" w:right="1701" w:bottom="1134" w:left="2268" w:header="397" w:footer="397"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34" w:rsidRDefault="00EF1D34">
      <w:r>
        <w:separator/>
      </w:r>
    </w:p>
  </w:endnote>
  <w:endnote w:type="continuationSeparator" w:id="0">
    <w:p w:rsidR="00EF1D34" w:rsidRDefault="00EF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A7" w:rsidRDefault="00174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E9" w:rsidRPr="00FE2F29" w:rsidRDefault="00FE2F29" w:rsidP="00FE2F29">
    <w:pPr>
      <w:pStyle w:val="Heading2"/>
      <w:rPr>
        <w:rFonts w:eastAsiaTheme="minorHAnsi"/>
        <w:color w:val="auto"/>
        <w:sz w:val="16"/>
        <w:szCs w:val="16"/>
        <w:lang w:eastAsia="en-US"/>
      </w:rPr>
    </w:pPr>
    <w:r w:rsidRPr="00FE2F29">
      <w:rPr>
        <w:rFonts w:eastAsiaTheme="minorHAnsi"/>
        <w:color w:val="auto"/>
        <w:sz w:val="16"/>
        <w:szCs w:val="16"/>
        <w:lang w:eastAsia="en-US"/>
      </w:rPr>
      <w:t>GEMS Regulator Service Charter 20</w:t>
    </w:r>
    <w:r w:rsidR="00DA756C">
      <w:rPr>
        <w:rFonts w:eastAsiaTheme="minorHAnsi"/>
        <w:color w:val="auto"/>
        <w:sz w:val="16"/>
        <w:szCs w:val="16"/>
        <w:lang w:eastAsia="en-US"/>
      </w:rPr>
      <w:t>20</w:t>
    </w:r>
    <w:r w:rsidRPr="00FE2F29">
      <w:rPr>
        <w:rFonts w:eastAsiaTheme="minorHAnsi"/>
        <w:color w:val="auto"/>
        <w:sz w:val="16"/>
        <w:szCs w:val="16"/>
        <w:lang w:eastAsia="en-US"/>
      </w:rPr>
      <w:t xml:space="preserve"> - 202</w:t>
    </w:r>
    <w:r w:rsidR="00DA756C">
      <w:rPr>
        <w:rFonts w:eastAsiaTheme="minorHAnsi"/>
        <w:color w:val="auto"/>
        <w:sz w:val="16"/>
        <w:szCs w:val="16"/>
        <w:lang w:eastAsia="en-US"/>
      </w:rPr>
      <w:t>2</w:t>
    </w:r>
    <w:r w:rsidR="00DD4174" w:rsidRPr="00FE2F29">
      <w:rPr>
        <w:color w:val="auto"/>
        <w:sz w:val="16"/>
        <w:szCs w:val="16"/>
      </w:rPr>
      <w:tab/>
    </w:r>
    <w:r w:rsidR="00DD4174" w:rsidRPr="00FE2F29">
      <w:rPr>
        <w:color w:val="auto"/>
        <w:sz w:val="16"/>
        <w:szCs w:val="16"/>
      </w:rPr>
      <w:tab/>
      <w:t xml:space="preserve">pg. </w:t>
    </w:r>
    <w:r w:rsidR="00DD4174" w:rsidRPr="00FE2F29">
      <w:rPr>
        <w:color w:val="auto"/>
        <w:sz w:val="16"/>
        <w:szCs w:val="16"/>
      </w:rPr>
      <w:fldChar w:fldCharType="begin"/>
    </w:r>
    <w:r w:rsidR="00DD4174" w:rsidRPr="00FE2F29">
      <w:rPr>
        <w:color w:val="auto"/>
        <w:sz w:val="16"/>
        <w:szCs w:val="16"/>
      </w:rPr>
      <w:instrText xml:space="preserve"> PAGE  \* Arabic </w:instrText>
    </w:r>
    <w:r w:rsidR="00DD4174" w:rsidRPr="00FE2F29">
      <w:rPr>
        <w:color w:val="auto"/>
        <w:sz w:val="16"/>
        <w:szCs w:val="16"/>
      </w:rPr>
      <w:fldChar w:fldCharType="separate"/>
    </w:r>
    <w:r w:rsidR="008C0C1E">
      <w:rPr>
        <w:noProof/>
        <w:color w:val="auto"/>
        <w:sz w:val="16"/>
        <w:szCs w:val="16"/>
      </w:rPr>
      <w:t>2</w:t>
    </w:r>
    <w:r w:rsidR="00DD4174" w:rsidRPr="00FE2F29">
      <w:rPr>
        <w:color w:val="auto"/>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21" w:rsidRPr="00255555" w:rsidRDefault="00D96D21" w:rsidP="008004AF">
    <w:pPr>
      <w:tabs>
        <w:tab w:val="left" w:pos="2835"/>
      </w:tabs>
      <w:snapToGrid w:val="0"/>
      <w:jc w:val="center"/>
      <w:rPr>
        <w:rFonts w:ascii="Calibri" w:hAnsi="Calibri" w:cs="Calibri"/>
        <w:sz w:val="20"/>
      </w:rPr>
    </w:pPr>
    <w:r w:rsidRPr="00255555">
      <w:rPr>
        <w:rFonts w:ascii="Calibri" w:hAnsi="Calibri" w:cs="Calibri"/>
        <w:sz w:val="20"/>
      </w:rPr>
      <w:t>GPO Box 2013 Canberra ACT 260</w:t>
    </w:r>
    <w:r w:rsidR="00DA756C">
      <w:rPr>
        <w:rFonts w:ascii="Calibri" w:hAnsi="Calibri" w:cs="Calibri"/>
        <w:sz w:val="20"/>
      </w:rPr>
      <w:t>1</w:t>
    </w:r>
    <w:r w:rsidR="006A2B53">
      <w:rPr>
        <w:rFonts w:ascii="Calibri" w:hAnsi="Calibri" w:cs="Calibri"/>
        <w:sz w:val="20"/>
      </w:rPr>
      <w:t xml:space="preserve"> | </w:t>
    </w:r>
    <w:hyperlink r:id="rId1" w:history="1">
      <w:r w:rsidR="006A2B53" w:rsidRPr="00685907">
        <w:rPr>
          <w:rStyle w:val="Hyperlink"/>
          <w:rFonts w:ascii="Calibri" w:hAnsi="Calibri" w:cs="Calibri"/>
          <w:sz w:val="20"/>
        </w:rPr>
        <w:t>energyrating@industry.gov.au</w:t>
      </w:r>
    </w:hyperlink>
    <w:r w:rsidR="006A2B53">
      <w:rPr>
        <w:rFonts w:ascii="Calibri" w:hAnsi="Calibri" w:cs="Calibri"/>
        <w:sz w:val="20"/>
      </w:rPr>
      <w:t xml:space="preserve"> </w:t>
    </w:r>
    <w:r w:rsidR="00255555">
      <w:rPr>
        <w:rFonts w:ascii="Calibri" w:hAnsi="Calibri" w:cs="Calibri"/>
        <w:sz w:val="20"/>
      </w:rPr>
      <w:t>|</w:t>
    </w:r>
    <w:r w:rsidR="00255555" w:rsidRPr="00255555">
      <w:rPr>
        <w:rFonts w:ascii="Calibri" w:hAnsi="Calibri" w:cs="Calibri"/>
        <w:sz w:val="20"/>
      </w:rPr>
      <w:t xml:space="preserve"> </w:t>
    </w:r>
    <w:hyperlink r:id="rId2" w:history="1">
      <w:r w:rsidRPr="007E5549">
        <w:rPr>
          <w:rStyle w:val="Hyperlink"/>
          <w:rFonts w:ascii="Calibri" w:hAnsi="Calibri" w:cs="Calibri"/>
          <w:b/>
          <w:sz w:val="20"/>
        </w:rPr>
        <w:t>w</w:t>
      </w:r>
      <w:r w:rsidR="00255555" w:rsidRPr="007E5549">
        <w:rPr>
          <w:rStyle w:val="Hyperlink"/>
          <w:rFonts w:ascii="Calibri" w:hAnsi="Calibri" w:cs="Calibri"/>
          <w:b/>
          <w:sz w:val="20"/>
        </w:rPr>
        <w:t>w</w:t>
      </w:r>
      <w:r w:rsidRPr="007E5549">
        <w:rPr>
          <w:rStyle w:val="Hyperlink"/>
          <w:rFonts w:ascii="Calibri" w:hAnsi="Calibri" w:cs="Calibri"/>
          <w:b/>
          <w:sz w:val="20"/>
        </w:rPr>
        <w:t>w.energyrating.gov.au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34" w:rsidRDefault="00EF1D34">
      <w:r>
        <w:separator/>
      </w:r>
    </w:p>
  </w:footnote>
  <w:footnote w:type="continuationSeparator" w:id="0">
    <w:p w:rsidR="00EF1D34" w:rsidRDefault="00EF1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A7" w:rsidRDefault="00174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E9" w:rsidRDefault="00AE39A6" w:rsidP="00AE39A6">
    <w:pPr>
      <w:pStyle w:val="Footer"/>
      <w:tabs>
        <w:tab w:val="clear" w:pos="4153"/>
        <w:tab w:val="clear" w:pos="8306"/>
        <w:tab w:val="left" w:pos="3430"/>
      </w:tabs>
      <w:jc w:val="left"/>
      <w:rPr>
        <w:b/>
        <w:sz w:val="24"/>
      </w:rPr>
    </w:pPr>
    <w:r>
      <w:rPr>
        <w:b/>
        <w:noProof/>
        <w:sz w:val="8"/>
      </w:rPr>
      <w:drawing>
        <wp:anchor distT="0" distB="0" distL="114300" distR="114300" simplePos="0" relativeHeight="251660288" behindDoc="1" locked="0" layoutInCell="1" allowOverlap="1" wp14:anchorId="58FC5B22" wp14:editId="64410BAE">
          <wp:simplePos x="0" y="0"/>
          <wp:positionH relativeFrom="column">
            <wp:posOffset>-1327164</wp:posOffset>
          </wp:positionH>
          <wp:positionV relativeFrom="paragraph">
            <wp:posOffset>-159628</wp:posOffset>
          </wp:positionV>
          <wp:extent cx="7330662" cy="134591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4"/>
                  </a:xfrm>
                  <a:prstGeom prst="rect">
                    <a:avLst/>
                  </a:prstGeom>
                </pic:spPr>
              </pic:pic>
            </a:graphicData>
          </a:graphic>
          <wp14:sizeRelH relativeFrom="page">
            <wp14:pctWidth>0</wp14:pctWidth>
          </wp14:sizeRelH>
          <wp14:sizeRelV relativeFrom="page">
            <wp14:pctHeight>0</wp14:pctHeight>
          </wp14:sizeRelV>
        </wp:anchor>
      </w:drawing>
    </w:r>
    <w:r w:rsidR="00776AE9">
      <w:rPr>
        <w:b/>
        <w:sz w:val="24"/>
      </w:rPr>
      <w:fldChar w:fldCharType="begin"/>
    </w:r>
    <w:r w:rsidR="00776AE9">
      <w:rPr>
        <w:b/>
        <w:sz w:val="24"/>
      </w:rPr>
      <w:instrText xml:space="preserve"> DOCPROPERTY "ClassificationPty"  \* MERGEFORMAT </w:instrText>
    </w:r>
    <w:r w:rsidR="00776AE9">
      <w:rPr>
        <w:b/>
        <w:sz w:val="24"/>
      </w:rPr>
      <w:fldChar w:fldCharType="end"/>
    </w:r>
    <w:r>
      <w:rPr>
        <w:b/>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E9" w:rsidRDefault="00CA603C" w:rsidP="00CA603C">
    <w:pPr>
      <w:pStyle w:val="Footer"/>
      <w:tabs>
        <w:tab w:val="right" w:pos="9356"/>
      </w:tabs>
      <w:jc w:val="left"/>
      <w:rPr>
        <w:b/>
        <w:sz w:val="8"/>
      </w:rPr>
    </w:pPr>
    <w:bookmarkStart w:id="1" w:name="ClassificationHeadBM"/>
    <w:r>
      <w:rPr>
        <w:b/>
        <w:noProof/>
        <w:sz w:val="8"/>
      </w:rPr>
      <w:drawing>
        <wp:anchor distT="0" distB="0" distL="114300" distR="114300" simplePos="0" relativeHeight="251658240" behindDoc="1" locked="0" layoutInCell="1" allowOverlap="1" wp14:anchorId="2E69F45E" wp14:editId="31D0920A">
          <wp:simplePos x="0" y="0"/>
          <wp:positionH relativeFrom="column">
            <wp:posOffset>-1326180</wp:posOffset>
          </wp:positionH>
          <wp:positionV relativeFrom="paragraph">
            <wp:posOffset>-158750</wp:posOffset>
          </wp:positionV>
          <wp:extent cx="7330662" cy="13459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5"/>
                  </a:xfrm>
                  <a:prstGeom prst="rect">
                    <a:avLst/>
                  </a:prstGeom>
                </pic:spPr>
              </pic:pic>
            </a:graphicData>
          </a:graphic>
          <wp14:sizeRelH relativeFrom="page">
            <wp14:pctWidth>0</wp14:pctWidth>
          </wp14:sizeRelH>
          <wp14:sizeRelV relativeFrom="page">
            <wp14:pctHeight>0</wp14:pctHeight>
          </wp14:sizeRelV>
        </wp:anchor>
      </w:drawing>
    </w:r>
    <w:r w:rsidR="00776AE9">
      <w:rPr>
        <w:b/>
        <w:sz w:val="8"/>
      </w:rPr>
      <w:fldChar w:fldCharType="begin"/>
    </w:r>
    <w:r w:rsidR="00776AE9">
      <w:rPr>
        <w:b/>
        <w:sz w:val="8"/>
      </w:rPr>
      <w:instrText xml:space="preserve"> DOCPROPERTY "ClassificationPty"  \* MERGEFORMAT </w:instrText>
    </w:r>
    <w:r w:rsidR="00776AE9">
      <w:rPr>
        <w:b/>
        <w:sz w:val="8"/>
      </w:rPr>
      <w:fldChar w:fldCharType="end"/>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728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952798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A5692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47FE0C10"/>
    <w:multiLevelType w:val="hybridMultilevel"/>
    <w:tmpl w:val="F504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CE16A8"/>
    <w:multiLevelType w:val="hybridMultilevel"/>
    <w:tmpl w:val="E0EE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9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4"/>
    <w:rsid w:val="00044141"/>
    <w:rsid w:val="0009276F"/>
    <w:rsid w:val="000A133E"/>
    <w:rsid w:val="000D6DA6"/>
    <w:rsid w:val="000F2CEE"/>
    <w:rsid w:val="001740A7"/>
    <w:rsid w:val="00196F35"/>
    <w:rsid w:val="001A128B"/>
    <w:rsid w:val="001C616D"/>
    <w:rsid w:val="001D028F"/>
    <w:rsid w:val="001D2EA2"/>
    <w:rsid w:val="001D631A"/>
    <w:rsid w:val="001F7193"/>
    <w:rsid w:val="0021095C"/>
    <w:rsid w:val="00250328"/>
    <w:rsid w:val="00255555"/>
    <w:rsid w:val="002C4BC0"/>
    <w:rsid w:val="00307926"/>
    <w:rsid w:val="003136D7"/>
    <w:rsid w:val="00313921"/>
    <w:rsid w:val="00334F57"/>
    <w:rsid w:val="003B41D6"/>
    <w:rsid w:val="003C374D"/>
    <w:rsid w:val="003E48A9"/>
    <w:rsid w:val="0040062D"/>
    <w:rsid w:val="0041519B"/>
    <w:rsid w:val="004561F3"/>
    <w:rsid w:val="00492458"/>
    <w:rsid w:val="004D58AE"/>
    <w:rsid w:val="004E29B9"/>
    <w:rsid w:val="00510114"/>
    <w:rsid w:val="005311C6"/>
    <w:rsid w:val="00585E00"/>
    <w:rsid w:val="005C721F"/>
    <w:rsid w:val="005D2DD3"/>
    <w:rsid w:val="005E28D8"/>
    <w:rsid w:val="0062135E"/>
    <w:rsid w:val="006366B9"/>
    <w:rsid w:val="00660F4B"/>
    <w:rsid w:val="00684773"/>
    <w:rsid w:val="006933C0"/>
    <w:rsid w:val="006A2B53"/>
    <w:rsid w:val="006C0986"/>
    <w:rsid w:val="006F0042"/>
    <w:rsid w:val="007341FB"/>
    <w:rsid w:val="00742E68"/>
    <w:rsid w:val="00776AE9"/>
    <w:rsid w:val="007D0112"/>
    <w:rsid w:val="007E5549"/>
    <w:rsid w:val="007E5CF0"/>
    <w:rsid w:val="007F565B"/>
    <w:rsid w:val="008004AF"/>
    <w:rsid w:val="008217D8"/>
    <w:rsid w:val="008938AF"/>
    <w:rsid w:val="008A5F84"/>
    <w:rsid w:val="008B61A7"/>
    <w:rsid w:val="008C0C1E"/>
    <w:rsid w:val="008E7FA1"/>
    <w:rsid w:val="0096517B"/>
    <w:rsid w:val="00980345"/>
    <w:rsid w:val="009A6326"/>
    <w:rsid w:val="009D1ADD"/>
    <w:rsid w:val="009D4563"/>
    <w:rsid w:val="009F1163"/>
    <w:rsid w:val="00A04763"/>
    <w:rsid w:val="00A17650"/>
    <w:rsid w:val="00A215BB"/>
    <w:rsid w:val="00A27CCD"/>
    <w:rsid w:val="00A43C60"/>
    <w:rsid w:val="00A5087A"/>
    <w:rsid w:val="00A5100A"/>
    <w:rsid w:val="00AB343A"/>
    <w:rsid w:val="00AD61DB"/>
    <w:rsid w:val="00AE39A6"/>
    <w:rsid w:val="00B03CCF"/>
    <w:rsid w:val="00B2715D"/>
    <w:rsid w:val="00BC1CA9"/>
    <w:rsid w:val="00C03498"/>
    <w:rsid w:val="00C15466"/>
    <w:rsid w:val="00CA305D"/>
    <w:rsid w:val="00CA603C"/>
    <w:rsid w:val="00CB5FAF"/>
    <w:rsid w:val="00CC7CA2"/>
    <w:rsid w:val="00CF7B39"/>
    <w:rsid w:val="00D004B5"/>
    <w:rsid w:val="00D113DB"/>
    <w:rsid w:val="00D12F23"/>
    <w:rsid w:val="00D1470C"/>
    <w:rsid w:val="00D37ACC"/>
    <w:rsid w:val="00D75680"/>
    <w:rsid w:val="00D878DD"/>
    <w:rsid w:val="00D96D21"/>
    <w:rsid w:val="00DA756C"/>
    <w:rsid w:val="00DB1E3D"/>
    <w:rsid w:val="00DD4174"/>
    <w:rsid w:val="00E125A0"/>
    <w:rsid w:val="00E313DE"/>
    <w:rsid w:val="00E432A9"/>
    <w:rsid w:val="00EC3A17"/>
    <w:rsid w:val="00EF0373"/>
    <w:rsid w:val="00EF1D34"/>
    <w:rsid w:val="00F120B5"/>
    <w:rsid w:val="00F7717E"/>
    <w:rsid w:val="00F94D91"/>
    <w:rsid w:val="00F9730D"/>
    <w:rsid w:val="00FD421A"/>
    <w:rsid w:val="00FD7A92"/>
    <w:rsid w:val="00FE2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B3BECB9-CA61-436B-A23D-33783D9F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74D"/>
    <w:pPr>
      <w:spacing w:before="240" w:after="240"/>
    </w:pPr>
    <w:rPr>
      <w:rFonts w:ascii="Arial" w:hAnsi="Arial"/>
      <w:sz w:val="21"/>
      <w:lang w:val="en-AU" w:eastAsia="en-AU"/>
    </w:rPr>
  </w:style>
  <w:style w:type="paragraph" w:styleId="Heading1">
    <w:name w:val="heading 1"/>
    <w:next w:val="Normal"/>
    <w:qFormat/>
    <w:rsid w:val="00A27CCD"/>
    <w:pPr>
      <w:keepNext/>
      <w:spacing w:after="240"/>
      <w:outlineLvl w:val="0"/>
    </w:pPr>
    <w:rPr>
      <w:rFonts w:ascii="Arial" w:hAnsi="Arial"/>
      <w:b/>
      <w:color w:val="005780"/>
      <w:kern w:val="28"/>
      <w:sz w:val="28"/>
      <w:lang w:val="en-AU" w:eastAsia="en-AU"/>
    </w:rPr>
  </w:style>
  <w:style w:type="paragraph" w:styleId="Heading2">
    <w:name w:val="heading 2"/>
    <w:basedOn w:val="Heading1"/>
    <w:next w:val="Normal"/>
    <w:qFormat/>
    <w:rsid w:val="00CB5FAF"/>
    <w:pPr>
      <w:spacing w:after="120"/>
      <w:outlineLvl w:val="1"/>
    </w:pPr>
    <w:rPr>
      <w:b w:val="0"/>
      <w:sz w:val="24"/>
    </w:rPr>
  </w:style>
  <w:style w:type="paragraph" w:styleId="Heading3">
    <w:name w:val="heading 3"/>
    <w:basedOn w:val="Normal"/>
    <w:next w:val="Normal"/>
    <w:pPr>
      <w:keepNext/>
      <w:spacing w:after="120"/>
      <w:outlineLvl w:val="2"/>
    </w:pPr>
    <w:rPr>
      <w:i/>
    </w:rPr>
  </w:style>
  <w:style w:type="paragraph" w:styleId="Heading4">
    <w:name w:val="heading 4"/>
    <w:basedOn w:val="Normal"/>
    <w:next w:val="Normal"/>
    <w:pPr>
      <w:keepNext/>
      <w:spacing w:after="120"/>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style>
  <w:style w:type="character" w:styleId="Hyperlink">
    <w:name w:val="Hyperlink"/>
    <w:rsid w:val="00B03CCF"/>
    <w:rPr>
      <w:color w:val="0000FF"/>
      <w:u w:val="single"/>
    </w:rPr>
  </w:style>
  <w:style w:type="paragraph" w:styleId="BalloonText">
    <w:name w:val="Balloon Text"/>
    <w:basedOn w:val="Normal"/>
    <w:link w:val="BalloonTextChar"/>
    <w:rsid w:val="00313921"/>
    <w:rPr>
      <w:rFonts w:ascii="Tahoma" w:hAnsi="Tahoma" w:cs="Tahoma"/>
      <w:sz w:val="16"/>
      <w:szCs w:val="16"/>
    </w:rPr>
  </w:style>
  <w:style w:type="character" w:customStyle="1" w:styleId="BalloonTextChar">
    <w:name w:val="Balloon Text Char"/>
    <w:link w:val="BalloonText"/>
    <w:rsid w:val="00313921"/>
    <w:rPr>
      <w:rFonts w:ascii="Tahoma" w:hAnsi="Tahoma" w:cs="Tahoma"/>
      <w:sz w:val="16"/>
      <w:szCs w:val="16"/>
    </w:rPr>
  </w:style>
  <w:style w:type="character" w:customStyle="1" w:styleId="UnresolvedMention">
    <w:name w:val="Unresolved Mention"/>
    <w:basedOn w:val="DefaultParagraphFont"/>
    <w:uiPriority w:val="99"/>
    <w:semiHidden/>
    <w:unhideWhenUsed/>
    <w:rsid w:val="00CB5FAF"/>
    <w:rPr>
      <w:color w:val="605E5C"/>
      <w:shd w:val="clear" w:color="auto" w:fill="E1DFDD"/>
    </w:rPr>
  </w:style>
  <w:style w:type="character" w:styleId="Strong">
    <w:name w:val="Strong"/>
    <w:basedOn w:val="DefaultParagraphFont"/>
    <w:qFormat/>
    <w:rsid w:val="00CB5FAF"/>
    <w:rPr>
      <w:rFonts w:ascii="Arial" w:hAnsi="Arial"/>
      <w:b/>
      <w:bCs/>
      <w:i w:val="0"/>
    </w:rPr>
  </w:style>
  <w:style w:type="character" w:styleId="Emphasis">
    <w:name w:val="Emphasis"/>
    <w:basedOn w:val="DefaultParagraphFont"/>
    <w:qFormat/>
    <w:rsid w:val="00CB5FAF"/>
    <w:rPr>
      <w:rFonts w:ascii="Arial" w:hAnsi="Arial"/>
      <w:b w:val="0"/>
      <w:i/>
      <w:iCs/>
    </w:rPr>
  </w:style>
  <w:style w:type="character" w:customStyle="1" w:styleId="FooterChar">
    <w:name w:val="Footer Char"/>
    <w:basedOn w:val="DefaultParagraphFont"/>
    <w:link w:val="Footer"/>
    <w:uiPriority w:val="99"/>
    <w:rsid w:val="00DD4174"/>
    <w:rPr>
      <w:rFonts w:ascii="Arial" w:hAnsi="Arial"/>
      <w:lang w:val="en-AU" w:eastAsia="en-AU"/>
    </w:rPr>
  </w:style>
  <w:style w:type="paragraph" w:styleId="ListParagraph">
    <w:name w:val="List Paragraph"/>
    <w:basedOn w:val="Normal"/>
    <w:uiPriority w:val="72"/>
    <w:rsid w:val="00255555"/>
    <w:pPr>
      <w:ind w:left="720"/>
      <w:contextualSpacing/>
    </w:pPr>
  </w:style>
  <w:style w:type="paragraph" w:styleId="NormalWeb">
    <w:name w:val="Normal (Web)"/>
    <w:basedOn w:val="Normal"/>
    <w:uiPriority w:val="99"/>
    <w:unhideWhenUsed/>
    <w:rsid w:val="005311C6"/>
    <w:pPr>
      <w:spacing w:before="100" w:beforeAutospacing="1" w:after="100" w:afterAutospacing="1"/>
    </w:pPr>
    <w:rPr>
      <w:rFonts w:ascii="Times New Roman" w:hAnsi="Times New Roman"/>
      <w:sz w:val="24"/>
      <w:szCs w:val="24"/>
    </w:rPr>
  </w:style>
  <w:style w:type="paragraph" w:styleId="ListBullet">
    <w:name w:val="List Bullet"/>
    <w:basedOn w:val="Normal"/>
    <w:uiPriority w:val="99"/>
    <w:unhideWhenUsed/>
    <w:rsid w:val="00FD421A"/>
    <w:pPr>
      <w:numPr>
        <w:numId w:val="4"/>
      </w:numPr>
      <w:spacing w:before="0" w:after="160" w:line="259" w:lineRule="auto"/>
      <w:contextualSpacing/>
    </w:pPr>
    <w:rPr>
      <w:rFonts w:ascii="Georgia" w:eastAsia="Cambria" w:hAnsi="Georgia"/>
      <w:sz w:val="19"/>
      <w:szCs w:val="24"/>
      <w:lang w:eastAsia="en-US"/>
    </w:rPr>
  </w:style>
  <w:style w:type="paragraph" w:customStyle="1" w:styleId="Default">
    <w:name w:val="Default"/>
    <w:rsid w:val="00FD421A"/>
    <w:pPr>
      <w:autoSpaceDE w:val="0"/>
      <w:autoSpaceDN w:val="0"/>
      <w:adjustRightInd w:val="0"/>
    </w:pPr>
    <w:rPr>
      <w:rFonts w:ascii="Arial" w:eastAsiaTheme="minorHAnsi" w:hAnsi="Arial" w:cs="Arial"/>
      <w:color w:val="000000"/>
      <w:sz w:val="24"/>
      <w:szCs w:val="24"/>
      <w:lang w:val="en-AU"/>
    </w:rPr>
  </w:style>
  <w:style w:type="table" w:styleId="TableGrid">
    <w:name w:val="Table Grid"/>
    <w:basedOn w:val="TableNormal"/>
    <w:uiPriority w:val="59"/>
    <w:rsid w:val="001A128B"/>
    <w:rPr>
      <w:rFonts w:asciiTheme="majorHAnsi" w:eastAsiaTheme="minorHAnsi" w:hAnsiTheme="maj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FollowedHyperlink">
    <w:name w:val="FollowedHyperlink"/>
    <w:basedOn w:val="DefaultParagraphFont"/>
    <w:semiHidden/>
    <w:unhideWhenUsed/>
    <w:rsid w:val="00044141"/>
    <w:rPr>
      <w:color w:val="800080" w:themeColor="followedHyperlink"/>
      <w:u w:val="single"/>
    </w:rPr>
  </w:style>
  <w:style w:type="character" w:styleId="CommentReference">
    <w:name w:val="annotation reference"/>
    <w:basedOn w:val="DefaultParagraphFont"/>
    <w:semiHidden/>
    <w:unhideWhenUsed/>
    <w:rsid w:val="00044141"/>
    <w:rPr>
      <w:sz w:val="16"/>
      <w:szCs w:val="16"/>
    </w:rPr>
  </w:style>
  <w:style w:type="paragraph" w:styleId="CommentText">
    <w:name w:val="annotation text"/>
    <w:basedOn w:val="Normal"/>
    <w:link w:val="CommentTextChar"/>
    <w:semiHidden/>
    <w:unhideWhenUsed/>
    <w:rsid w:val="00044141"/>
    <w:rPr>
      <w:sz w:val="20"/>
    </w:rPr>
  </w:style>
  <w:style w:type="character" w:customStyle="1" w:styleId="CommentTextChar">
    <w:name w:val="Comment Text Char"/>
    <w:basedOn w:val="DefaultParagraphFont"/>
    <w:link w:val="CommentText"/>
    <w:semiHidden/>
    <w:rsid w:val="00044141"/>
    <w:rPr>
      <w:rFonts w:ascii="Arial" w:hAnsi="Arial"/>
      <w:lang w:val="en-AU" w:eastAsia="en-AU"/>
    </w:rPr>
  </w:style>
  <w:style w:type="paragraph" w:styleId="CommentSubject">
    <w:name w:val="annotation subject"/>
    <w:basedOn w:val="CommentText"/>
    <w:next w:val="CommentText"/>
    <w:link w:val="CommentSubjectChar"/>
    <w:semiHidden/>
    <w:unhideWhenUsed/>
    <w:rsid w:val="00044141"/>
    <w:rPr>
      <w:b/>
      <w:bCs/>
    </w:rPr>
  </w:style>
  <w:style w:type="character" w:customStyle="1" w:styleId="CommentSubjectChar">
    <w:name w:val="Comment Subject Char"/>
    <w:basedOn w:val="CommentTextChar"/>
    <w:link w:val="CommentSubject"/>
    <w:semiHidden/>
    <w:rsid w:val="00044141"/>
    <w:rPr>
      <w:rFonts w:ascii="Arial" w:hAnsi="Arial"/>
      <w:b/>
      <w:bCs/>
      <w:lang w:val="en-AU" w:eastAsia="en-AU"/>
    </w:rPr>
  </w:style>
  <w:style w:type="character" w:styleId="IntenseEmphasis">
    <w:name w:val="Intense Emphasis"/>
    <w:basedOn w:val="DefaultParagraphFont"/>
    <w:uiPriority w:val="21"/>
    <w:qFormat/>
    <w:rsid w:val="001C616D"/>
    <w:rPr>
      <w:i/>
      <w:iCs/>
      <w:color w:val="4F81BD" w:themeColor="accent1"/>
    </w:rPr>
  </w:style>
  <w:style w:type="paragraph" w:styleId="Revision">
    <w:name w:val="Revision"/>
    <w:hidden/>
    <w:uiPriority w:val="71"/>
    <w:semiHidden/>
    <w:rsid w:val="0041519B"/>
    <w:rPr>
      <w:rFonts w:ascii="Arial" w:hAnsi="Arial"/>
      <w:sz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17656">
      <w:bodyDiv w:val="1"/>
      <w:marLeft w:val="0"/>
      <w:marRight w:val="0"/>
      <w:marTop w:val="0"/>
      <w:marBottom w:val="0"/>
      <w:divBdr>
        <w:top w:val="none" w:sz="0" w:space="0" w:color="auto"/>
        <w:left w:val="none" w:sz="0" w:space="0" w:color="auto"/>
        <w:bottom w:val="none" w:sz="0" w:space="0" w:color="auto"/>
        <w:right w:val="none" w:sz="0" w:space="0" w:color="auto"/>
      </w:divBdr>
      <w:divsChild>
        <w:div w:id="675036506">
          <w:marLeft w:val="0"/>
          <w:marRight w:val="0"/>
          <w:marTop w:val="0"/>
          <w:marBottom w:val="0"/>
          <w:divBdr>
            <w:top w:val="none" w:sz="0" w:space="0" w:color="auto"/>
            <w:left w:val="none" w:sz="0" w:space="0" w:color="auto"/>
            <w:bottom w:val="none" w:sz="0" w:space="0" w:color="auto"/>
            <w:right w:val="none" w:sz="0" w:space="0" w:color="auto"/>
          </w:divBdr>
          <w:divsChild>
            <w:div w:id="1706979884">
              <w:marLeft w:val="0"/>
              <w:marRight w:val="0"/>
              <w:marTop w:val="0"/>
              <w:marBottom w:val="0"/>
              <w:divBdr>
                <w:top w:val="none" w:sz="0" w:space="0" w:color="auto"/>
                <w:left w:val="none" w:sz="0" w:space="0" w:color="auto"/>
                <w:bottom w:val="none" w:sz="0" w:space="0" w:color="auto"/>
                <w:right w:val="none" w:sz="0" w:space="0" w:color="auto"/>
              </w:divBdr>
              <w:divsChild>
                <w:div w:id="602146852">
                  <w:marLeft w:val="0"/>
                  <w:marRight w:val="0"/>
                  <w:marTop w:val="0"/>
                  <w:marBottom w:val="0"/>
                  <w:divBdr>
                    <w:top w:val="none" w:sz="0" w:space="0" w:color="auto"/>
                    <w:left w:val="none" w:sz="0" w:space="0" w:color="auto"/>
                    <w:bottom w:val="none" w:sz="0" w:space="0" w:color="auto"/>
                    <w:right w:val="none" w:sz="0" w:space="0" w:color="auto"/>
                  </w:divBdr>
                  <w:divsChild>
                    <w:div w:id="212618550">
                      <w:marLeft w:val="0"/>
                      <w:marRight w:val="0"/>
                      <w:marTop w:val="0"/>
                      <w:marBottom w:val="0"/>
                      <w:divBdr>
                        <w:top w:val="none" w:sz="0" w:space="0" w:color="auto"/>
                        <w:left w:val="none" w:sz="0" w:space="0" w:color="auto"/>
                        <w:bottom w:val="none" w:sz="0" w:space="0" w:color="auto"/>
                        <w:right w:val="none" w:sz="0" w:space="0" w:color="auto"/>
                      </w:divBdr>
                      <w:divsChild>
                        <w:div w:id="1631548121">
                          <w:marLeft w:val="-225"/>
                          <w:marRight w:val="-225"/>
                          <w:marTop w:val="0"/>
                          <w:marBottom w:val="0"/>
                          <w:divBdr>
                            <w:top w:val="none" w:sz="0" w:space="0" w:color="auto"/>
                            <w:left w:val="none" w:sz="0" w:space="0" w:color="auto"/>
                            <w:bottom w:val="none" w:sz="0" w:space="0" w:color="auto"/>
                            <w:right w:val="none" w:sz="0" w:space="0" w:color="auto"/>
                          </w:divBdr>
                          <w:divsChild>
                            <w:div w:id="464978800">
                              <w:marLeft w:val="0"/>
                              <w:marRight w:val="0"/>
                              <w:marTop w:val="0"/>
                              <w:marBottom w:val="0"/>
                              <w:divBdr>
                                <w:top w:val="none" w:sz="0" w:space="0" w:color="auto"/>
                                <w:left w:val="none" w:sz="0" w:space="0" w:color="auto"/>
                                <w:bottom w:val="none" w:sz="0" w:space="0" w:color="auto"/>
                                <w:right w:val="none" w:sz="0" w:space="0" w:color="auto"/>
                              </w:divBdr>
                              <w:divsChild>
                                <w:div w:id="345906772">
                                  <w:marLeft w:val="0"/>
                                  <w:marRight w:val="0"/>
                                  <w:marTop w:val="0"/>
                                  <w:marBottom w:val="0"/>
                                  <w:divBdr>
                                    <w:top w:val="none" w:sz="0" w:space="0" w:color="auto"/>
                                    <w:left w:val="none" w:sz="0" w:space="0" w:color="auto"/>
                                    <w:bottom w:val="none" w:sz="0" w:space="0" w:color="auto"/>
                                    <w:right w:val="none" w:sz="0" w:space="0" w:color="auto"/>
                                  </w:divBdr>
                                  <w:divsChild>
                                    <w:div w:id="1881548536">
                                      <w:marLeft w:val="0"/>
                                      <w:marRight w:val="0"/>
                                      <w:marTop w:val="0"/>
                                      <w:marBottom w:val="0"/>
                                      <w:divBdr>
                                        <w:top w:val="none" w:sz="0" w:space="0" w:color="auto"/>
                                        <w:left w:val="none" w:sz="0" w:space="0" w:color="auto"/>
                                        <w:bottom w:val="none" w:sz="0" w:space="0" w:color="auto"/>
                                        <w:right w:val="none" w:sz="0" w:space="0" w:color="auto"/>
                                      </w:divBdr>
                                      <w:divsChild>
                                        <w:div w:id="1048719189">
                                          <w:marLeft w:val="-225"/>
                                          <w:marRight w:val="-225"/>
                                          <w:marTop w:val="0"/>
                                          <w:marBottom w:val="0"/>
                                          <w:divBdr>
                                            <w:top w:val="none" w:sz="0" w:space="0" w:color="auto"/>
                                            <w:left w:val="none" w:sz="0" w:space="0" w:color="auto"/>
                                            <w:bottom w:val="none" w:sz="0" w:space="0" w:color="auto"/>
                                            <w:right w:val="none" w:sz="0" w:space="0" w:color="auto"/>
                                          </w:divBdr>
                                          <w:divsChild>
                                            <w:div w:id="1645701809">
                                              <w:marLeft w:val="0"/>
                                              <w:marRight w:val="0"/>
                                              <w:marTop w:val="0"/>
                                              <w:marBottom w:val="0"/>
                                              <w:divBdr>
                                                <w:top w:val="none" w:sz="0" w:space="0" w:color="auto"/>
                                                <w:left w:val="none" w:sz="0" w:space="0" w:color="auto"/>
                                                <w:bottom w:val="none" w:sz="0" w:space="0" w:color="auto"/>
                                                <w:right w:val="none" w:sz="0" w:space="0" w:color="auto"/>
                                              </w:divBdr>
                                              <w:divsChild>
                                                <w:div w:id="8044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819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Details/C2012A00132" TargetMode="External"/><Relationship Id="rId18" Type="http://schemas.openxmlformats.org/officeDocument/2006/relationships/hyperlink" Target="http://www.ausindustry.gov.au/AboutUs/CustomerServiceCharter/Pages/default.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ivacy@industry.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dustry.gov.au/privacy" TargetMode="External"/><Relationship Id="rId20" Type="http://schemas.openxmlformats.org/officeDocument/2006/relationships/hyperlink" Target="http://www.ausindustry.gov.au/AboutUs/CustomerServiceCharter/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energyrating@industry.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energyrating@industry.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ndustry.gov.au/data-and-publications/customer-service-charte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www.energyrating.gov.au/" TargetMode="External"/><Relationship Id="rId1" Type="http://schemas.openxmlformats.org/officeDocument/2006/relationships/hyperlink" Target="mailto:energyrating@industry.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eR\AppData\Local\Temp\Temp1_GEMS%20Regulator%20Letter_template.dotx.zip\GEMS%20Regulator%20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13DD0D1E0504704A9A546361C743C587005B774BBC9A7FF94594197F7333832C00" ma:contentTypeVersion="13" ma:contentTypeDescription="SPIRE Document" ma:contentTypeScope="" ma:versionID="93652ef6bf1e32cd7bd3a5c4ae1cbfbd">
  <xsd:schema xmlns:xsd="http://www.w3.org/2001/XMLSchema" xmlns:xs="http://www.w3.org/2001/XMLSchema" xmlns:p="http://schemas.microsoft.com/office/2006/metadata/properties" xmlns:ns2="dca4b455-8b9b-405b-8a0f-4e99acf53253" xmlns:ns3="http://schemas.microsoft.com/sharepoint/v4" targetNamespace="http://schemas.microsoft.com/office/2006/metadata/properties" ma:root="true" ma:fieldsID="1c168b7ca79c9606b0a0715be505b6e3" ns2:_="" ns3:_="">
    <xsd:import namespace="dca4b455-8b9b-405b-8a0f-4e99acf5325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dca4b455-8b9b-405b-8a0f-4e99acf53253" xsi:nil="true"/>
    <Branch xmlns="dca4b455-8b9b-405b-8a0f-4e99acf53253">
      <UserInfo>
        <DisplayName/>
        <AccountId xsi:nil="true"/>
        <AccountType/>
      </UserInfo>
    </Branch>
    <RecordNumber xmlns="dca4b455-8b9b-405b-8a0f-4e99acf53253">002561969</RecordNumber>
    <IconOverlay xmlns="http://schemas.microsoft.com/sharepoint/v4" xsi:nil="true"/>
    <Approval xmlns="dca4b455-8b9b-405b-8a0f-4e99acf53253" xsi:nil="true"/>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FC2548A-C601-46DF-8EBD-C9081153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b455-8b9b-405b-8a0f-4e99acf532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AFD68-0C0C-44CD-8E9F-F83EEFF322DD}">
  <ds:schemaRefs>
    <ds:schemaRef ds:uri="dca4b455-8b9b-405b-8a0f-4e99acf5325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866E5F82-E4E6-4A39-AEC8-CF746908DAE5}">
  <ds:schemaRefs>
    <ds:schemaRef ds:uri="http://schemas.microsoft.com/sharepoint/v3/contenttype/forms"/>
  </ds:schemaRefs>
</ds:datastoreItem>
</file>

<file path=customXml/itemProps4.xml><?xml version="1.0" encoding="utf-8"?>
<ds:datastoreItem xmlns:ds="http://schemas.openxmlformats.org/officeDocument/2006/customXml" ds:itemID="{8A81F2C6-EBF7-4698-A2CF-06CC7A8B3283}">
  <ds:schemaRefs>
    <ds:schemaRef ds:uri="http://schemas.microsoft.com/office/2006/metadata/longProperties"/>
  </ds:schemaRefs>
</ds:datastoreItem>
</file>

<file path=customXml/itemProps5.xml><?xml version="1.0" encoding="utf-8"?>
<ds:datastoreItem xmlns:ds="http://schemas.openxmlformats.org/officeDocument/2006/customXml" ds:itemID="{568258CC-EEB2-44CB-AF45-FC3143845E4F}">
  <ds:schemaRefs>
    <ds:schemaRef ds:uri="http://schemas.microsoft.com/office/2006/metadata/customXsn"/>
  </ds:schemaRefs>
</ds:datastoreItem>
</file>

<file path=customXml/itemProps6.xml><?xml version="1.0" encoding="utf-8"?>
<ds:datastoreItem xmlns:ds="http://schemas.openxmlformats.org/officeDocument/2006/customXml" ds:itemID="{F4EC6E9C-DD0D-4398-944D-78BDB3DA5F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GEMS Regulator Letter_template</Template>
  <TotalTime>0</TotalTime>
  <Pages>3</Pages>
  <Words>693</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GEMS Regulator Letter_template</vt:lpstr>
    </vt:vector>
  </TitlesOfParts>
  <Company>Department of Industry and Science</Company>
  <LinksUpToDate>false</LinksUpToDate>
  <CharactersWithSpaces>5335</CharactersWithSpaces>
  <SharedDoc>false</SharedDoc>
  <HyperlinkBase/>
  <HLinks>
    <vt:vector size="12" baseType="variant">
      <vt:variant>
        <vt:i4>5963880</vt:i4>
      </vt:variant>
      <vt:variant>
        <vt:i4>0</vt:i4>
      </vt:variant>
      <vt:variant>
        <vt:i4>0</vt:i4>
      </vt:variant>
      <vt:variant>
        <vt:i4>5</vt:i4>
      </vt:variant>
      <vt:variant>
        <vt:lpwstr>http://www.innovation.gov.au/</vt:lpwstr>
      </vt:variant>
      <vt:variant>
        <vt:lpwstr/>
      </vt:variant>
      <vt:variant>
        <vt:i4>6488165</vt:i4>
      </vt:variant>
      <vt:variant>
        <vt:i4>2049</vt:i4>
      </vt:variant>
      <vt:variant>
        <vt:i4>1025</vt:i4>
      </vt:variant>
      <vt:variant>
        <vt:i4>1</vt:i4>
      </vt:variant>
      <vt:variant>
        <vt:lpwstr>DIICCSRTE_3 line_stacked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GEMS Regulator Letter_template</dc:title>
  <dc:creator>Roberts, Kellee</dc:creator>
  <dc:description>Department of Industry and Science | Departmental letter with GPO address template</dc:description>
  <cp:lastModifiedBy>Hickman, Anastasia</cp:lastModifiedBy>
  <cp:revision>2</cp:revision>
  <cp:lastPrinted>2014-12-23T04:12:00Z</cp:lastPrinted>
  <dcterms:created xsi:type="dcterms:W3CDTF">2020-05-13T02:12:00Z</dcterms:created>
  <dcterms:modified xsi:type="dcterms:W3CDTF">2020-05-13T02:12:00Z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File Number">
    <vt:lpwstr/>
  </property>
  <property fmtid="{D5CDD505-2E9C-101B-9397-08002B2CF9AE}" pid="7" name="Document Category">
    <vt:lpwstr>Forms/Templates</vt:lpwstr>
  </property>
  <property fmtid="{D5CDD505-2E9C-101B-9397-08002B2CF9AE}" pid="8" name="ContentType">
    <vt:lpwstr>Intranet Document</vt:lpwstr>
  </property>
  <property fmtid="{D5CDD505-2E9C-101B-9397-08002B2CF9AE}" pid="9" name="PublishingContact">
    <vt:lpwstr/>
  </property>
  <property fmtid="{D5CDD505-2E9C-101B-9397-08002B2CF9AE}" pid="10" name="display_urn:schemas-microsoft-com:office:office#Editor">
    <vt:lpwstr>Gardiner, Amy</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PublishingStartDate">
    <vt:lpwstr/>
  </property>
  <property fmtid="{D5CDD505-2E9C-101B-9397-08002B2CF9AE}" pid="15" name="PublishingExpirationDate">
    <vt:lpwstr/>
  </property>
  <property fmtid="{D5CDD505-2E9C-101B-9397-08002B2CF9AE}" pid="16" name="display_urn:schemas-microsoft-com:office:office#Author">
    <vt:lpwstr>Gardiner, Amy</vt:lpwstr>
  </property>
  <property fmtid="{D5CDD505-2E9C-101B-9397-08002B2CF9AE}" pid="17" name="ContentTypeId">
    <vt:lpwstr>0x01010013DD0D1E0504704A9A546361C743C587005B774BBC9A7FF94594197F7333832C00</vt:lpwstr>
  </property>
  <property fmtid="{D5CDD505-2E9C-101B-9397-08002B2CF9AE}" pid="18" name="RecordPoint_WorkflowType">
    <vt:lpwstr>ActiveSubmitStub</vt:lpwstr>
  </property>
  <property fmtid="{D5CDD505-2E9C-101B-9397-08002B2CF9AE}" pid="19" name="RecordPoint_ActiveItemListId">
    <vt:lpwstr>{2292419f-6140-4806-8b65-9045d0c6d5a9}</vt:lpwstr>
  </property>
  <property fmtid="{D5CDD505-2E9C-101B-9397-08002B2CF9AE}" pid="20" name="RecordPoint_ActiveItemUniqueId">
    <vt:lpwstr>{5b346599-bc28-43cf-b20e-12bb5a2e5a14}</vt:lpwstr>
  </property>
  <property fmtid="{D5CDD505-2E9C-101B-9397-08002B2CF9AE}" pid="21" name="RecordPoint_ActiveItemWebId">
    <vt:lpwstr>{7f8fbf13-1c02-4ddf-ad5c-9013fd1a2fbc}</vt:lpwstr>
  </property>
  <property fmtid="{D5CDD505-2E9C-101B-9397-08002B2CF9AE}" pid="22" name="RecordPoint_ActiveItemSiteId">
    <vt:lpwstr>{5d5943af-3559-4aa8-b232-61db5aa26396}</vt:lpwstr>
  </property>
  <property fmtid="{D5CDD505-2E9C-101B-9397-08002B2CF9AE}" pid="23" name="RecordPoint_RecordNumberSubmitted">
    <vt:lpwstr>002561969</vt:lpwstr>
  </property>
  <property fmtid="{D5CDD505-2E9C-101B-9397-08002B2CF9AE}" pid="24" name="RecordPoint_SubmissionCompleted">
    <vt:lpwstr>2018-12-09T01:34:12.8628632+11:00</vt:lpwstr>
  </property>
</Properties>
</file>