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CA535" w14:textId="77777777" w:rsidR="00A7512A" w:rsidRPr="00E80E55" w:rsidRDefault="00A7512A" w:rsidP="001B04B5">
      <w:pPr>
        <w:spacing w:before="120" w:after="120" w:line="276" w:lineRule="auto"/>
        <w:rPr>
          <w:rFonts w:asciiTheme="minorHAnsi" w:hAnsiTheme="minorHAnsi"/>
          <w:sz w:val="22"/>
          <w:szCs w:val="22"/>
        </w:rPr>
      </w:pPr>
      <w:r w:rsidRPr="00E80E55">
        <w:rPr>
          <w:rFonts w:asciiTheme="minorHAnsi" w:hAnsiTheme="minorHAnsi"/>
          <w:sz w:val="22"/>
          <w:szCs w:val="22"/>
        </w:rPr>
        <w:t xml:space="preserve">The Equipment Energy Efficiency (E3) Program is a cross jurisdictional </w:t>
      </w:r>
      <w:r w:rsidR="00827E8A" w:rsidRPr="00E80E55">
        <w:rPr>
          <w:rFonts w:asciiTheme="minorHAnsi" w:hAnsiTheme="minorHAnsi"/>
          <w:sz w:val="22"/>
          <w:szCs w:val="22"/>
        </w:rPr>
        <w:t xml:space="preserve">initiative for delivering a single, integrated approach to </w:t>
      </w:r>
      <w:r w:rsidRPr="00E80E55">
        <w:rPr>
          <w:rFonts w:asciiTheme="minorHAnsi" w:hAnsiTheme="minorHAnsi"/>
          <w:sz w:val="22"/>
          <w:szCs w:val="22"/>
        </w:rPr>
        <w:t xml:space="preserve">energy efficiency standards and energy labelling for </w:t>
      </w:r>
      <w:r w:rsidR="00881F56" w:rsidRPr="00E80E55">
        <w:rPr>
          <w:rFonts w:asciiTheme="minorHAnsi" w:hAnsiTheme="minorHAnsi"/>
          <w:sz w:val="22"/>
          <w:szCs w:val="22"/>
        </w:rPr>
        <w:t xml:space="preserve">new </w:t>
      </w:r>
      <w:r w:rsidRPr="00E80E55">
        <w:rPr>
          <w:rFonts w:asciiTheme="minorHAnsi" w:hAnsiTheme="minorHAnsi"/>
          <w:sz w:val="22"/>
          <w:szCs w:val="22"/>
        </w:rPr>
        <w:t>household and business equipment and appliances</w:t>
      </w:r>
      <w:r w:rsidR="00881F56" w:rsidRPr="00E80E55">
        <w:rPr>
          <w:rFonts w:asciiTheme="minorHAnsi" w:hAnsiTheme="minorHAnsi"/>
          <w:sz w:val="22"/>
          <w:szCs w:val="22"/>
        </w:rPr>
        <w:t xml:space="preserve"> sold into the Australian and New Zealand markets</w:t>
      </w:r>
      <w:r w:rsidRPr="00E80E55">
        <w:rPr>
          <w:rFonts w:asciiTheme="minorHAnsi" w:hAnsiTheme="minorHAnsi"/>
          <w:sz w:val="22"/>
          <w:szCs w:val="22"/>
        </w:rPr>
        <w:t>.</w:t>
      </w:r>
      <w:r w:rsidR="00827E8A" w:rsidRPr="00E80E55">
        <w:rPr>
          <w:rFonts w:asciiTheme="minorHAnsi" w:hAnsiTheme="minorHAnsi"/>
          <w:sz w:val="22"/>
          <w:szCs w:val="22"/>
        </w:rPr>
        <w:t xml:space="preserve"> The E3 Program operationalises the Inter-Governmental Agreement (IGA) for </w:t>
      </w:r>
      <w:r w:rsidR="00827E8A" w:rsidRPr="00697097">
        <w:rPr>
          <w:rFonts w:asciiTheme="minorHAnsi" w:hAnsiTheme="minorHAnsi"/>
          <w:sz w:val="22"/>
          <w:szCs w:val="22"/>
        </w:rPr>
        <w:t>the</w:t>
      </w:r>
      <w:r w:rsidR="00827E8A" w:rsidRPr="00697097">
        <w:rPr>
          <w:rFonts w:asciiTheme="minorHAnsi" w:hAnsiTheme="minorHAnsi"/>
          <w:i/>
          <w:sz w:val="22"/>
          <w:szCs w:val="22"/>
        </w:rPr>
        <w:t xml:space="preserve"> Greenhouse and Energy Minimum Standards (GEMS) </w:t>
      </w:r>
      <w:r w:rsidR="005D540D" w:rsidRPr="00697097">
        <w:rPr>
          <w:rFonts w:asciiTheme="minorHAnsi" w:hAnsiTheme="minorHAnsi"/>
          <w:i/>
          <w:sz w:val="22"/>
          <w:szCs w:val="22"/>
        </w:rPr>
        <w:t>Act 2012</w:t>
      </w:r>
      <w:r w:rsidR="005D540D" w:rsidRPr="00E80E55">
        <w:rPr>
          <w:rFonts w:asciiTheme="minorHAnsi" w:hAnsiTheme="minorHAnsi"/>
          <w:sz w:val="22"/>
          <w:szCs w:val="22"/>
        </w:rPr>
        <w:t xml:space="preserve"> and the Act’s subordinate Regulation and Determinations</w:t>
      </w:r>
      <w:r w:rsidR="00D516A9" w:rsidRPr="00E80E55">
        <w:rPr>
          <w:rStyle w:val="FootnoteReference"/>
          <w:rFonts w:asciiTheme="minorHAnsi" w:hAnsiTheme="minorHAnsi"/>
          <w:sz w:val="22"/>
          <w:szCs w:val="22"/>
        </w:rPr>
        <w:footnoteReference w:id="1"/>
      </w:r>
      <w:r w:rsidR="005D540D" w:rsidRPr="00E80E55">
        <w:rPr>
          <w:rFonts w:asciiTheme="minorHAnsi" w:hAnsiTheme="minorHAnsi"/>
          <w:sz w:val="22"/>
          <w:szCs w:val="22"/>
        </w:rPr>
        <w:t>.</w:t>
      </w:r>
      <w:r w:rsidR="00881F56" w:rsidRPr="00E80E55">
        <w:rPr>
          <w:rFonts w:asciiTheme="minorHAnsi" w:hAnsiTheme="minorHAnsi"/>
          <w:sz w:val="22"/>
          <w:szCs w:val="22"/>
        </w:rPr>
        <w:t xml:space="preserve"> It</w:t>
      </w:r>
      <w:r w:rsidR="00737192" w:rsidRPr="00E80E55">
        <w:rPr>
          <w:rFonts w:asciiTheme="minorHAnsi" w:hAnsiTheme="minorHAnsi"/>
          <w:sz w:val="22"/>
          <w:szCs w:val="22"/>
        </w:rPr>
        <w:t>s objective is to increase</w:t>
      </w:r>
      <w:r w:rsidR="00881F56" w:rsidRPr="00E80E55">
        <w:rPr>
          <w:rFonts w:asciiTheme="minorHAnsi" w:hAnsiTheme="minorHAnsi"/>
          <w:sz w:val="22"/>
          <w:szCs w:val="22"/>
        </w:rPr>
        <w:t xml:space="preserve"> the energy efficiency of new appliances and equipment sold, thereby reducing energy consumption.</w:t>
      </w:r>
    </w:p>
    <w:p w14:paraId="242CA536" w14:textId="77777777" w:rsidR="00A7512A" w:rsidRPr="00E80E55" w:rsidRDefault="00A7512A" w:rsidP="001B04B5">
      <w:pPr>
        <w:spacing w:before="120" w:after="120" w:line="276" w:lineRule="auto"/>
        <w:rPr>
          <w:rFonts w:asciiTheme="minorHAnsi" w:hAnsiTheme="minorHAnsi"/>
          <w:sz w:val="22"/>
          <w:szCs w:val="22"/>
        </w:rPr>
      </w:pPr>
      <w:r w:rsidRPr="00E80E55">
        <w:rPr>
          <w:rFonts w:asciiTheme="minorHAnsi" w:hAnsiTheme="minorHAnsi"/>
          <w:sz w:val="22"/>
          <w:szCs w:val="22"/>
        </w:rPr>
        <w:t xml:space="preserve">Setting priorities for the E3 Program is critical </w:t>
      </w:r>
      <w:r w:rsidR="00881F56" w:rsidRPr="00E80E55">
        <w:rPr>
          <w:rFonts w:asciiTheme="minorHAnsi" w:hAnsiTheme="minorHAnsi"/>
          <w:sz w:val="22"/>
          <w:szCs w:val="22"/>
        </w:rPr>
        <w:t xml:space="preserve">to </w:t>
      </w:r>
      <w:r w:rsidRPr="00E80E55">
        <w:rPr>
          <w:rFonts w:asciiTheme="minorHAnsi" w:hAnsiTheme="minorHAnsi"/>
          <w:sz w:val="22"/>
          <w:szCs w:val="22"/>
        </w:rPr>
        <w:t xml:space="preserve">ensuring that opportunities to save energy, </w:t>
      </w:r>
      <w:r w:rsidR="00737192" w:rsidRPr="00E80E55">
        <w:rPr>
          <w:rFonts w:asciiTheme="minorHAnsi" w:hAnsiTheme="minorHAnsi"/>
          <w:sz w:val="22"/>
          <w:szCs w:val="22"/>
        </w:rPr>
        <w:t>reduce</w:t>
      </w:r>
      <w:r w:rsidRPr="00E80E55">
        <w:rPr>
          <w:rFonts w:asciiTheme="minorHAnsi" w:hAnsiTheme="minorHAnsi"/>
          <w:sz w:val="22"/>
          <w:szCs w:val="22"/>
        </w:rPr>
        <w:t xml:space="preserve"> greenhouse gas (GHG) emissions and lower energy costs for households and business, are realised as soon as possible. </w:t>
      </w:r>
      <w:r w:rsidR="003763FB" w:rsidRPr="00E80E55">
        <w:rPr>
          <w:rFonts w:asciiTheme="minorHAnsi" w:hAnsiTheme="minorHAnsi"/>
          <w:sz w:val="22"/>
          <w:szCs w:val="22"/>
        </w:rPr>
        <w:t xml:space="preserve"> </w:t>
      </w:r>
      <w:r w:rsidR="00827E8A" w:rsidRPr="00E80E55">
        <w:rPr>
          <w:rFonts w:asciiTheme="minorHAnsi" w:hAnsiTheme="minorHAnsi"/>
          <w:sz w:val="22"/>
          <w:szCs w:val="22"/>
        </w:rPr>
        <w:t>Evidence-based prioritisation of opportunities provides a basis for planning for future regulatory work and allocation of resources.</w:t>
      </w:r>
    </w:p>
    <w:p w14:paraId="242CA537" w14:textId="77777777" w:rsidR="005E4089" w:rsidRPr="00E80E55" w:rsidRDefault="00A7512A" w:rsidP="00697097">
      <w:pPr>
        <w:spacing w:before="120" w:after="120" w:line="276" w:lineRule="auto"/>
        <w:rPr>
          <w:rFonts w:asciiTheme="minorHAnsi" w:hAnsiTheme="minorHAnsi"/>
          <w:sz w:val="22"/>
          <w:szCs w:val="22"/>
        </w:rPr>
      </w:pPr>
      <w:r w:rsidRPr="00E80E55">
        <w:rPr>
          <w:rFonts w:asciiTheme="minorHAnsi" w:hAnsiTheme="minorHAnsi"/>
          <w:sz w:val="22"/>
          <w:szCs w:val="22"/>
        </w:rPr>
        <w:t xml:space="preserve">This Prioritisation Plan has been developed to identify how the E3 work program </w:t>
      </w:r>
      <w:r w:rsidR="00737192" w:rsidRPr="00E80E55">
        <w:rPr>
          <w:rFonts w:asciiTheme="minorHAnsi" w:hAnsiTheme="minorHAnsi"/>
          <w:sz w:val="22"/>
          <w:szCs w:val="22"/>
        </w:rPr>
        <w:t>will</w:t>
      </w:r>
      <w:r w:rsidRPr="00E80E55">
        <w:rPr>
          <w:rFonts w:asciiTheme="minorHAnsi" w:hAnsiTheme="minorHAnsi"/>
          <w:sz w:val="22"/>
          <w:szCs w:val="22"/>
        </w:rPr>
        <w:t xml:space="preserve"> be aligned to accelerate policy development and focus on </w:t>
      </w:r>
      <w:r w:rsidR="00881F56" w:rsidRPr="00E80E55">
        <w:rPr>
          <w:rFonts w:asciiTheme="minorHAnsi" w:hAnsiTheme="minorHAnsi"/>
          <w:sz w:val="22"/>
          <w:szCs w:val="22"/>
        </w:rPr>
        <w:t xml:space="preserve">regulating </w:t>
      </w:r>
      <w:r w:rsidRPr="00E80E55">
        <w:rPr>
          <w:rFonts w:asciiTheme="minorHAnsi" w:hAnsiTheme="minorHAnsi"/>
          <w:sz w:val="22"/>
          <w:szCs w:val="22"/>
        </w:rPr>
        <w:t xml:space="preserve">products that will deliver the most </w:t>
      </w:r>
      <w:r w:rsidR="00827E8A" w:rsidRPr="00E80E55">
        <w:rPr>
          <w:rFonts w:asciiTheme="minorHAnsi" w:hAnsiTheme="minorHAnsi"/>
          <w:sz w:val="22"/>
          <w:szCs w:val="22"/>
        </w:rPr>
        <w:t>benefits including improved energy productivity, lowering greenhouse gas emissions, and reducing energy costs.</w:t>
      </w:r>
      <w:r w:rsidRPr="00E80E55">
        <w:rPr>
          <w:rFonts w:asciiTheme="minorHAnsi" w:hAnsiTheme="minorHAnsi"/>
          <w:sz w:val="22"/>
          <w:szCs w:val="22"/>
        </w:rPr>
        <w:t xml:space="preserve"> </w:t>
      </w:r>
      <w:r w:rsidR="00DA0C4B" w:rsidRPr="00E80E55">
        <w:rPr>
          <w:rFonts w:asciiTheme="minorHAnsi" w:hAnsiTheme="minorHAnsi"/>
          <w:sz w:val="22"/>
          <w:szCs w:val="22"/>
        </w:rPr>
        <w:t>In the short- to medium-term, prioritising means focussing resources on a smaller number of higher-value policies so they can be delivered earlier.</w:t>
      </w:r>
    </w:p>
    <w:p w14:paraId="242CA538" w14:textId="621C18E6" w:rsidR="00D64645" w:rsidRDefault="00D64645" w:rsidP="00697097">
      <w:pPr>
        <w:spacing w:after="0" w:line="276" w:lineRule="auto"/>
        <w:rPr>
          <w:rFonts w:asciiTheme="minorHAnsi" w:hAnsiTheme="minorHAnsi"/>
          <w:sz w:val="22"/>
          <w:szCs w:val="22"/>
        </w:rPr>
      </w:pPr>
      <w:r w:rsidRPr="00E80E55">
        <w:rPr>
          <w:rFonts w:asciiTheme="minorHAnsi" w:hAnsiTheme="minorHAnsi"/>
          <w:sz w:val="22"/>
          <w:szCs w:val="22"/>
        </w:rPr>
        <w:t>The Plan identified six priority areas in 2015–16: lighting, non-domestic fans, swimming pool pumps</w:t>
      </w:r>
      <w:r w:rsidR="00434DCD">
        <w:rPr>
          <w:rStyle w:val="FootnoteReference"/>
          <w:rFonts w:asciiTheme="minorHAnsi" w:hAnsiTheme="minorHAnsi"/>
          <w:sz w:val="22"/>
          <w:szCs w:val="22"/>
        </w:rPr>
        <w:footnoteReference w:id="2"/>
      </w:r>
      <w:r w:rsidRPr="00E80E55">
        <w:rPr>
          <w:rFonts w:asciiTheme="minorHAnsi" w:hAnsiTheme="minorHAnsi"/>
          <w:sz w:val="22"/>
          <w:szCs w:val="22"/>
        </w:rPr>
        <w:t>, refrigerated storage and display cabinets, air conditioners and domest</w:t>
      </w:r>
      <w:bookmarkStart w:id="0" w:name="_GoBack"/>
      <w:bookmarkEnd w:id="0"/>
      <w:r w:rsidRPr="00E80E55">
        <w:rPr>
          <w:rFonts w:asciiTheme="minorHAnsi" w:hAnsiTheme="minorHAnsi"/>
          <w:sz w:val="22"/>
          <w:szCs w:val="22"/>
        </w:rPr>
        <w:t>ic refrigerators.</w:t>
      </w:r>
      <w:r w:rsidR="00583EE9" w:rsidRPr="00E80E55">
        <w:rPr>
          <w:rFonts w:asciiTheme="minorHAnsi" w:hAnsiTheme="minorHAnsi"/>
          <w:sz w:val="22"/>
          <w:szCs w:val="22"/>
        </w:rPr>
        <w:t xml:space="preserve"> </w:t>
      </w:r>
      <w:r w:rsidRPr="00E80E55">
        <w:rPr>
          <w:rFonts w:asciiTheme="minorHAnsi" w:hAnsiTheme="minorHAnsi"/>
          <w:sz w:val="22"/>
          <w:szCs w:val="22"/>
        </w:rPr>
        <w:t>The Plan was updated in 2016–17 to include televisions, industrial products, and hot water products.</w:t>
      </w:r>
    </w:p>
    <w:tbl>
      <w:tblPr>
        <w:tblStyle w:val="TableGrid"/>
        <w:tblW w:w="0" w:type="auto"/>
        <w:tblCellMar>
          <w:top w:w="57" w:type="dxa"/>
          <w:bottom w:w="57" w:type="dxa"/>
        </w:tblCellMar>
        <w:tblLook w:val="04A0" w:firstRow="1" w:lastRow="0" w:firstColumn="1" w:lastColumn="0" w:noHBand="0" w:noVBand="1"/>
        <w:tblCaption w:val="Prioritisation table"/>
        <w:tblDescription w:val="This table highlights and ranks product categories based on the E3 Program priorities. "/>
      </w:tblPr>
      <w:tblGrid>
        <w:gridCol w:w="2405"/>
        <w:gridCol w:w="7224"/>
      </w:tblGrid>
      <w:tr w:rsidR="009D0362" w:rsidRPr="00E80E55" w14:paraId="242CA53A" w14:textId="77777777" w:rsidTr="009D0362">
        <w:trPr>
          <w:tblHeader/>
        </w:trPr>
        <w:tc>
          <w:tcPr>
            <w:tcW w:w="2405" w:type="dxa"/>
            <w:tcBorders>
              <w:top w:val="single" w:sz="4" w:space="0" w:color="auto"/>
              <w:left w:val="single" w:sz="4" w:space="0" w:color="auto"/>
              <w:bottom w:val="single" w:sz="4" w:space="0" w:color="auto"/>
              <w:right w:val="nil"/>
            </w:tcBorders>
            <w:shd w:val="clear" w:color="auto" w:fill="C00000"/>
            <w:vAlign w:val="center"/>
          </w:tcPr>
          <w:p w14:paraId="0FA4D941" w14:textId="77777777" w:rsidR="009D0362" w:rsidRPr="00E80E55" w:rsidRDefault="009D0362" w:rsidP="00085A34">
            <w:pPr>
              <w:pStyle w:val="E3TableHeading"/>
              <w:spacing w:before="0" w:after="0"/>
              <w:rPr>
                <w:rFonts w:asciiTheme="minorHAnsi" w:hAnsiTheme="minorHAnsi"/>
                <w:b w:val="0"/>
                <w:sz w:val="22"/>
                <w:szCs w:val="22"/>
              </w:rPr>
            </w:pPr>
            <w:r w:rsidRPr="00E80E55">
              <w:rPr>
                <w:rFonts w:asciiTheme="minorHAnsi" w:hAnsiTheme="minorHAnsi"/>
                <w:sz w:val="22"/>
                <w:szCs w:val="22"/>
              </w:rPr>
              <w:t>High Priority</w:t>
            </w:r>
          </w:p>
        </w:tc>
        <w:tc>
          <w:tcPr>
            <w:tcW w:w="7224" w:type="dxa"/>
            <w:tcBorders>
              <w:top w:val="single" w:sz="4" w:space="0" w:color="auto"/>
              <w:left w:val="nil"/>
              <w:bottom w:val="single" w:sz="4" w:space="0" w:color="auto"/>
              <w:right w:val="single" w:sz="4" w:space="0" w:color="auto"/>
            </w:tcBorders>
            <w:shd w:val="clear" w:color="auto" w:fill="C00000"/>
            <w:vAlign w:val="center"/>
          </w:tcPr>
          <w:p w14:paraId="242CA539" w14:textId="1D8B9A22" w:rsidR="009D0362" w:rsidRPr="00E80E55" w:rsidRDefault="009D0362" w:rsidP="00085A34">
            <w:pPr>
              <w:pStyle w:val="E3TableHeading"/>
              <w:spacing w:before="0" w:after="0"/>
              <w:rPr>
                <w:rFonts w:asciiTheme="minorHAnsi" w:hAnsiTheme="minorHAnsi"/>
                <w:b w:val="0"/>
                <w:sz w:val="22"/>
                <w:szCs w:val="22"/>
              </w:rPr>
            </w:pPr>
          </w:p>
        </w:tc>
      </w:tr>
      <w:tr w:rsidR="00141F2C" w:rsidRPr="00E80E55" w14:paraId="242CA546" w14:textId="77777777" w:rsidTr="009D0362">
        <w:tc>
          <w:tcPr>
            <w:tcW w:w="2405" w:type="dxa"/>
            <w:tcBorders>
              <w:top w:val="single" w:sz="4" w:space="0" w:color="auto"/>
              <w:bottom w:val="single" w:sz="4" w:space="0" w:color="auto"/>
            </w:tcBorders>
            <w:shd w:val="clear" w:color="auto" w:fill="auto"/>
          </w:tcPr>
          <w:p w14:paraId="242CA53B" w14:textId="77777777" w:rsidR="00141F2C" w:rsidRPr="00E80E55" w:rsidRDefault="00141F2C" w:rsidP="00085A34">
            <w:pPr>
              <w:spacing w:before="0" w:after="0" w:line="276" w:lineRule="auto"/>
              <w:rPr>
                <w:rFonts w:asciiTheme="minorHAnsi" w:hAnsiTheme="minorHAnsi"/>
                <w:sz w:val="22"/>
                <w:szCs w:val="22"/>
              </w:rPr>
            </w:pPr>
            <w:r w:rsidRPr="00E80E55">
              <w:rPr>
                <w:rFonts w:asciiTheme="minorHAnsi" w:hAnsiTheme="minorHAnsi"/>
                <w:sz w:val="22"/>
                <w:szCs w:val="22"/>
              </w:rPr>
              <w:t>E3’s immediate attention will be focussed on the work streams for these products</w:t>
            </w:r>
          </w:p>
        </w:tc>
        <w:tc>
          <w:tcPr>
            <w:tcW w:w="7224" w:type="dxa"/>
            <w:tcBorders>
              <w:top w:val="single" w:sz="4" w:space="0" w:color="auto"/>
              <w:bottom w:val="single" w:sz="4" w:space="0" w:color="auto"/>
            </w:tcBorders>
            <w:shd w:val="clear" w:color="auto" w:fill="auto"/>
          </w:tcPr>
          <w:p w14:paraId="242CA53C"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Lighting </w:t>
            </w:r>
          </w:p>
          <w:p w14:paraId="242CA53D"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Non domestic fans </w:t>
            </w:r>
          </w:p>
          <w:p w14:paraId="242CA53E" w14:textId="6A1E689E"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Swimming pool pumps </w:t>
            </w:r>
            <w:r w:rsidR="00434DCD">
              <w:rPr>
                <w:rStyle w:val="FootnoteReference"/>
              </w:rPr>
              <w:t>2</w:t>
            </w:r>
          </w:p>
          <w:p w14:paraId="242CA53F"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Refrigerated storage and display cabinets </w:t>
            </w:r>
          </w:p>
          <w:p w14:paraId="242CA540"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Air conditioning </w:t>
            </w:r>
            <w:r w:rsidR="00583EE9" w:rsidRPr="00085A34">
              <w:rPr>
                <w:rFonts w:asciiTheme="minorHAnsi" w:hAnsiTheme="minorHAnsi"/>
                <w:sz w:val="22"/>
                <w:szCs w:val="22"/>
              </w:rPr>
              <w:t>and</w:t>
            </w:r>
            <w:r w:rsidRPr="00085A34">
              <w:rPr>
                <w:rFonts w:asciiTheme="minorHAnsi" w:hAnsiTheme="minorHAnsi"/>
                <w:sz w:val="22"/>
                <w:szCs w:val="22"/>
              </w:rPr>
              <w:t xml:space="preserve"> chillers</w:t>
            </w:r>
          </w:p>
          <w:p w14:paraId="242CA541"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 xml:space="preserve">Fridges </w:t>
            </w:r>
          </w:p>
          <w:p w14:paraId="242CA542" w14:textId="77777777" w:rsidR="00141F2C" w:rsidRPr="00085A34" w:rsidRDefault="00141F2C"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Televisions</w:t>
            </w:r>
          </w:p>
          <w:p w14:paraId="242CA543" w14:textId="77777777" w:rsidR="00583EE9" w:rsidRPr="00085A34" w:rsidRDefault="00583EE9" w:rsidP="001235A6">
            <w:pPr>
              <w:pStyle w:val="ListParagraph"/>
              <w:numPr>
                <w:ilvl w:val="0"/>
                <w:numId w:val="41"/>
              </w:numPr>
              <w:spacing w:before="0" w:after="0" w:line="240" w:lineRule="auto"/>
              <w:ind w:left="453" w:hanging="357"/>
              <w:contextualSpacing w:val="0"/>
              <w:rPr>
                <w:rFonts w:asciiTheme="minorHAnsi" w:hAnsiTheme="minorHAnsi"/>
                <w:sz w:val="22"/>
                <w:szCs w:val="22"/>
              </w:rPr>
            </w:pPr>
            <w:r w:rsidRPr="00085A34">
              <w:rPr>
                <w:rFonts w:asciiTheme="minorHAnsi" w:hAnsiTheme="minorHAnsi"/>
                <w:sz w:val="22"/>
                <w:szCs w:val="22"/>
              </w:rPr>
              <w:t>Hot water products</w:t>
            </w:r>
          </w:p>
          <w:p w14:paraId="242CA544" w14:textId="77777777" w:rsidR="00583EE9" w:rsidRDefault="00E80E55" w:rsidP="00697097">
            <w:pPr>
              <w:pStyle w:val="ListParagraph"/>
              <w:numPr>
                <w:ilvl w:val="0"/>
                <w:numId w:val="41"/>
              </w:numPr>
              <w:spacing w:before="0" w:after="60" w:line="240" w:lineRule="auto"/>
              <w:ind w:left="453" w:hanging="357"/>
              <w:contextualSpacing w:val="0"/>
              <w:rPr>
                <w:rFonts w:asciiTheme="minorHAnsi" w:hAnsiTheme="minorHAnsi"/>
                <w:sz w:val="22"/>
                <w:szCs w:val="22"/>
              </w:rPr>
            </w:pPr>
            <w:r w:rsidRPr="00085A34">
              <w:rPr>
                <w:rFonts w:asciiTheme="minorHAnsi" w:hAnsiTheme="minorHAnsi"/>
                <w:sz w:val="22"/>
                <w:szCs w:val="22"/>
              </w:rPr>
              <w:t>Industrial products</w:t>
            </w:r>
          </w:p>
          <w:p w14:paraId="242CA545" w14:textId="3646D6DD" w:rsidR="001235A6" w:rsidRPr="00085A34" w:rsidRDefault="001235A6" w:rsidP="001235A6">
            <w:pPr>
              <w:spacing w:before="0" w:after="0" w:line="240" w:lineRule="auto"/>
              <w:rPr>
                <w:rFonts w:asciiTheme="minorHAnsi" w:hAnsiTheme="minorHAnsi"/>
                <w:b/>
                <w:sz w:val="22"/>
                <w:szCs w:val="22"/>
              </w:rPr>
            </w:pPr>
            <w:r>
              <w:rPr>
                <w:rFonts w:asciiTheme="minorHAnsi" w:hAnsiTheme="minorHAnsi"/>
                <w:sz w:val="22"/>
                <w:szCs w:val="22"/>
              </w:rPr>
              <w:t xml:space="preserve">Please refer to the Energy Rating website for detailed consultation information: </w:t>
            </w:r>
            <w:hyperlink r:id="rId12" w:tooltip="The hyperlink goes to the consultations page in the Energy rating website." w:history="1">
              <w:r w:rsidRPr="00184ED6">
                <w:rPr>
                  <w:rStyle w:val="Hyperlink"/>
                  <w:rFonts w:asciiTheme="minorHAnsi" w:hAnsiTheme="minorHAnsi"/>
                  <w:sz w:val="22"/>
                  <w:szCs w:val="22"/>
                </w:rPr>
                <w:t>www.energyrating.gov.au/consultation</w:t>
              </w:r>
            </w:hyperlink>
            <w:r>
              <w:rPr>
                <w:rFonts w:asciiTheme="minorHAnsi" w:hAnsiTheme="minorHAnsi"/>
                <w:sz w:val="22"/>
                <w:szCs w:val="22"/>
              </w:rPr>
              <w:t>.</w:t>
            </w:r>
          </w:p>
        </w:tc>
      </w:tr>
      <w:tr w:rsidR="009D0362" w:rsidRPr="00E80E55" w14:paraId="242CA548" w14:textId="77777777" w:rsidTr="009D0362">
        <w:tc>
          <w:tcPr>
            <w:tcW w:w="2405" w:type="dxa"/>
            <w:tcBorders>
              <w:right w:val="nil"/>
            </w:tcBorders>
            <w:shd w:val="clear" w:color="auto" w:fill="F79646" w:themeFill="accent6"/>
            <w:vAlign w:val="center"/>
          </w:tcPr>
          <w:p w14:paraId="5D4CDC9B" w14:textId="77777777" w:rsidR="009D0362" w:rsidRPr="00E80E55" w:rsidRDefault="009D0362" w:rsidP="00085A34">
            <w:pPr>
              <w:spacing w:after="0" w:line="240" w:lineRule="auto"/>
              <w:rPr>
                <w:rFonts w:asciiTheme="minorHAnsi" w:hAnsiTheme="minorHAnsi"/>
                <w:sz w:val="22"/>
                <w:szCs w:val="22"/>
              </w:rPr>
            </w:pPr>
            <w:r w:rsidRPr="00E80E55">
              <w:rPr>
                <w:rFonts w:asciiTheme="minorHAnsi" w:hAnsiTheme="minorHAnsi"/>
                <w:b/>
                <w:sz w:val="22"/>
                <w:szCs w:val="22"/>
              </w:rPr>
              <w:t>Lower priority</w:t>
            </w:r>
          </w:p>
        </w:tc>
        <w:tc>
          <w:tcPr>
            <w:tcW w:w="7224" w:type="dxa"/>
            <w:tcBorders>
              <w:left w:val="nil"/>
            </w:tcBorders>
            <w:shd w:val="clear" w:color="auto" w:fill="F79646" w:themeFill="accent6"/>
            <w:vAlign w:val="center"/>
          </w:tcPr>
          <w:p w14:paraId="242CA547" w14:textId="31BDE6D2" w:rsidR="009D0362" w:rsidRPr="00E80E55" w:rsidRDefault="009D0362" w:rsidP="00085A34">
            <w:pPr>
              <w:spacing w:before="0" w:after="0" w:line="240" w:lineRule="auto"/>
              <w:rPr>
                <w:rFonts w:asciiTheme="minorHAnsi" w:hAnsiTheme="minorHAnsi"/>
                <w:sz w:val="22"/>
                <w:szCs w:val="22"/>
              </w:rPr>
            </w:pPr>
          </w:p>
        </w:tc>
      </w:tr>
      <w:tr w:rsidR="00141F2C" w:rsidRPr="00E80E55" w14:paraId="242CA556" w14:textId="77777777" w:rsidTr="00141F2C">
        <w:tc>
          <w:tcPr>
            <w:tcW w:w="2405" w:type="dxa"/>
            <w:shd w:val="clear" w:color="auto" w:fill="auto"/>
          </w:tcPr>
          <w:p w14:paraId="242CA549" w14:textId="77777777" w:rsidR="00AB12F0" w:rsidRPr="00E80E55" w:rsidRDefault="00141F2C" w:rsidP="001235A6">
            <w:pPr>
              <w:spacing w:before="0" w:after="120" w:line="276" w:lineRule="auto"/>
              <w:rPr>
                <w:rFonts w:asciiTheme="minorHAnsi" w:hAnsiTheme="minorHAnsi"/>
                <w:sz w:val="22"/>
                <w:szCs w:val="22"/>
              </w:rPr>
            </w:pPr>
            <w:r w:rsidRPr="00E80E55">
              <w:rPr>
                <w:rFonts w:asciiTheme="minorHAnsi" w:hAnsiTheme="minorHAnsi"/>
                <w:sz w:val="22"/>
                <w:szCs w:val="22"/>
              </w:rPr>
              <w:t>The E3 Program remains committed to reviewing and assessing these products as</w:t>
            </w:r>
            <w:r w:rsidR="00AB12F0" w:rsidRPr="00E80E55">
              <w:rPr>
                <w:rFonts w:asciiTheme="minorHAnsi" w:hAnsiTheme="minorHAnsi"/>
                <w:sz w:val="22"/>
                <w:szCs w:val="22"/>
              </w:rPr>
              <w:t xml:space="preserve"> it develops future work plans</w:t>
            </w:r>
          </w:p>
          <w:p w14:paraId="242CA54A" w14:textId="77777777" w:rsidR="00141F2C" w:rsidRPr="00E80E55" w:rsidRDefault="00141F2C" w:rsidP="00085A34">
            <w:pPr>
              <w:spacing w:before="0" w:after="0" w:line="276" w:lineRule="auto"/>
              <w:rPr>
                <w:rFonts w:asciiTheme="minorHAnsi" w:hAnsiTheme="minorHAnsi"/>
                <w:b/>
                <w:sz w:val="22"/>
                <w:szCs w:val="22"/>
              </w:rPr>
            </w:pPr>
            <w:r w:rsidRPr="00E80E55">
              <w:rPr>
                <w:rFonts w:asciiTheme="minorHAnsi" w:hAnsiTheme="minorHAnsi"/>
                <w:sz w:val="22"/>
                <w:szCs w:val="22"/>
              </w:rPr>
              <w:t>Engagement with industry stakeholders will be ongoing</w:t>
            </w:r>
          </w:p>
        </w:tc>
        <w:tc>
          <w:tcPr>
            <w:tcW w:w="7224" w:type="dxa"/>
            <w:shd w:val="clear" w:color="auto" w:fill="auto"/>
          </w:tcPr>
          <w:p w14:paraId="242CA54B" w14:textId="0576D9BD" w:rsidR="00141F2C" w:rsidRPr="00E80E55" w:rsidRDefault="00141F2C" w:rsidP="00697097">
            <w:pPr>
              <w:spacing w:before="0" w:after="60" w:line="240" w:lineRule="auto"/>
              <w:rPr>
                <w:rFonts w:asciiTheme="minorHAnsi" w:hAnsiTheme="minorHAnsi"/>
                <w:sz w:val="22"/>
                <w:szCs w:val="22"/>
              </w:rPr>
            </w:pPr>
            <w:r w:rsidRPr="00E80E55">
              <w:rPr>
                <w:rFonts w:asciiTheme="minorHAnsi" w:hAnsiTheme="minorHAnsi"/>
                <w:sz w:val="22"/>
                <w:szCs w:val="22"/>
              </w:rPr>
              <w:t xml:space="preserve">These products will continue to be regulated: </w:t>
            </w:r>
          </w:p>
          <w:p w14:paraId="242CA54C"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Clothes dryers</w:t>
            </w:r>
          </w:p>
          <w:p w14:paraId="242CA54D"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Computers</w:t>
            </w:r>
          </w:p>
          <w:p w14:paraId="242CA54E"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Digital television set-top boxes</w:t>
            </w:r>
          </w:p>
          <w:p w14:paraId="242CA54F"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Dishwashers</w:t>
            </w:r>
          </w:p>
          <w:p w14:paraId="242CA550"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Distribution transformers</w:t>
            </w:r>
          </w:p>
          <w:p w14:paraId="242CA551"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Electric motors</w:t>
            </w:r>
          </w:p>
          <w:p w14:paraId="242CA552"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External power supplies</w:t>
            </w:r>
          </w:p>
          <w:p w14:paraId="242CA553"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 xml:space="preserve">Monitors and other flat </w:t>
            </w:r>
            <w:r w:rsidR="00A8064B" w:rsidRPr="00E80E55">
              <w:rPr>
                <w:rFonts w:asciiTheme="minorHAnsi" w:hAnsiTheme="minorHAnsi"/>
                <w:sz w:val="22"/>
                <w:szCs w:val="22"/>
              </w:rPr>
              <w:t>screen technology (excluding televisions</w:t>
            </w:r>
            <w:r w:rsidRPr="00E80E55">
              <w:rPr>
                <w:rFonts w:asciiTheme="minorHAnsi" w:hAnsiTheme="minorHAnsi"/>
                <w:sz w:val="22"/>
                <w:szCs w:val="22"/>
              </w:rPr>
              <w:t>)</w:t>
            </w:r>
          </w:p>
          <w:p w14:paraId="242CA554" w14:textId="77777777" w:rsidR="00141F2C" w:rsidRPr="00E80E55" w:rsidRDefault="00141F2C" w:rsidP="00085A34">
            <w:pPr>
              <w:pStyle w:val="ListParagraph"/>
              <w:numPr>
                <w:ilvl w:val="0"/>
                <w:numId w:val="41"/>
              </w:numPr>
              <w:spacing w:before="0" w:after="0" w:line="240" w:lineRule="auto"/>
              <w:ind w:left="459"/>
              <w:contextualSpacing w:val="0"/>
              <w:rPr>
                <w:rFonts w:asciiTheme="minorHAnsi" w:hAnsiTheme="minorHAnsi"/>
                <w:sz w:val="22"/>
                <w:szCs w:val="22"/>
              </w:rPr>
            </w:pPr>
            <w:r w:rsidRPr="00E80E55">
              <w:rPr>
                <w:rFonts w:asciiTheme="minorHAnsi" w:hAnsiTheme="minorHAnsi"/>
                <w:sz w:val="22"/>
                <w:szCs w:val="22"/>
              </w:rPr>
              <w:t>Standby power</w:t>
            </w:r>
          </w:p>
          <w:p w14:paraId="242CA555" w14:textId="77777777" w:rsidR="00E80E55" w:rsidRPr="001B04B5" w:rsidRDefault="00141F2C" w:rsidP="00085A34">
            <w:pPr>
              <w:pStyle w:val="ListParagraph"/>
              <w:numPr>
                <w:ilvl w:val="0"/>
                <w:numId w:val="41"/>
              </w:numPr>
              <w:spacing w:before="0" w:after="0" w:line="276" w:lineRule="auto"/>
              <w:ind w:left="459" w:hanging="357"/>
              <w:contextualSpacing w:val="0"/>
              <w:rPr>
                <w:rFonts w:asciiTheme="minorHAnsi" w:hAnsiTheme="minorHAnsi"/>
                <w:b/>
                <w:sz w:val="22"/>
                <w:szCs w:val="22"/>
              </w:rPr>
            </w:pPr>
            <w:r w:rsidRPr="00E80E55">
              <w:rPr>
                <w:rFonts w:asciiTheme="minorHAnsi" w:hAnsiTheme="minorHAnsi"/>
                <w:sz w:val="22"/>
                <w:szCs w:val="22"/>
              </w:rPr>
              <w:t>Washing machines</w:t>
            </w:r>
          </w:p>
        </w:tc>
      </w:tr>
    </w:tbl>
    <w:p w14:paraId="79FEBF67" w14:textId="0DF9A138" w:rsidR="001235A6" w:rsidRPr="00434DCD" w:rsidRDefault="001235A6" w:rsidP="00434DCD">
      <w:pPr>
        <w:spacing w:after="0" w:line="240" w:lineRule="auto"/>
        <w:rPr>
          <w:rFonts w:asciiTheme="minorHAnsi" w:hAnsiTheme="minorHAnsi"/>
          <w:color w:val="7F7F7F" w:themeColor="text1" w:themeTint="80"/>
          <w:sz w:val="22"/>
          <w:szCs w:val="22"/>
        </w:rPr>
      </w:pPr>
    </w:p>
    <w:sectPr w:rsidR="001235A6" w:rsidRPr="00434DCD" w:rsidSect="00697097">
      <w:headerReference w:type="first" r:id="rId13"/>
      <w:pgSz w:w="11907" w:h="16840" w:code="9"/>
      <w:pgMar w:top="1134" w:right="992" w:bottom="567" w:left="1134" w:header="426" w:footer="11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CA55A" w14:textId="77777777" w:rsidR="00987727" w:rsidRDefault="00987727" w:rsidP="006715E4">
      <w:pPr>
        <w:spacing w:after="0" w:line="240" w:lineRule="auto"/>
      </w:pPr>
      <w:r>
        <w:separator/>
      </w:r>
    </w:p>
  </w:endnote>
  <w:endnote w:type="continuationSeparator" w:id="0">
    <w:p w14:paraId="242CA55B" w14:textId="77777777" w:rsidR="00987727" w:rsidRDefault="00987727"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CA558" w14:textId="77777777" w:rsidR="00987727" w:rsidRDefault="00987727" w:rsidP="006715E4">
      <w:pPr>
        <w:spacing w:after="0" w:line="240" w:lineRule="auto"/>
      </w:pPr>
      <w:r>
        <w:separator/>
      </w:r>
    </w:p>
  </w:footnote>
  <w:footnote w:type="continuationSeparator" w:id="0">
    <w:p w14:paraId="242CA559" w14:textId="77777777" w:rsidR="00987727" w:rsidRDefault="00987727" w:rsidP="006715E4">
      <w:pPr>
        <w:spacing w:after="0" w:line="240" w:lineRule="auto"/>
      </w:pPr>
      <w:r>
        <w:continuationSeparator/>
      </w:r>
    </w:p>
  </w:footnote>
  <w:footnote w:id="1">
    <w:p w14:paraId="242CA562" w14:textId="4757C0FA" w:rsidR="00D516A9" w:rsidRPr="00697097" w:rsidRDefault="00D516A9">
      <w:pPr>
        <w:pStyle w:val="FootnoteText"/>
        <w:rPr>
          <w:rFonts w:asciiTheme="minorHAnsi" w:hAnsiTheme="minorHAnsi"/>
          <w:sz w:val="18"/>
          <w:szCs w:val="18"/>
        </w:rPr>
      </w:pPr>
      <w:r w:rsidRPr="00697097">
        <w:rPr>
          <w:rStyle w:val="FootnoteReference"/>
          <w:rFonts w:asciiTheme="minorHAnsi" w:hAnsiTheme="minorHAnsi"/>
          <w:sz w:val="18"/>
          <w:szCs w:val="18"/>
        </w:rPr>
        <w:footnoteRef/>
      </w:r>
      <w:r w:rsidRPr="00697097">
        <w:rPr>
          <w:rFonts w:asciiTheme="minorHAnsi" w:hAnsiTheme="minorHAnsi"/>
          <w:sz w:val="18"/>
          <w:szCs w:val="18"/>
        </w:rPr>
        <w:t xml:space="preserve"> In New Zealand, this program operates under the Energy Efficiency (Energy Using Products) Regulations 2002</w:t>
      </w:r>
      <w:r w:rsidR="00697097" w:rsidRPr="00697097">
        <w:rPr>
          <w:rFonts w:asciiTheme="minorHAnsi" w:hAnsiTheme="minorHAnsi"/>
          <w:sz w:val="18"/>
          <w:szCs w:val="18"/>
        </w:rPr>
        <w:t xml:space="preserve">. </w:t>
      </w:r>
      <w:r w:rsidR="008747E5" w:rsidRPr="00697097">
        <w:rPr>
          <w:rFonts w:asciiTheme="minorHAnsi" w:hAnsiTheme="minorHAnsi"/>
          <w:sz w:val="18"/>
          <w:szCs w:val="18"/>
        </w:rPr>
        <w:t>New Zealand participation is governed by the Australia-New Zealand Policy Framework and Funding Arrangement, signed by respective Ministers.</w:t>
      </w:r>
    </w:p>
  </w:footnote>
  <w:footnote w:id="2">
    <w:p w14:paraId="6AF4135B" w14:textId="5149130F" w:rsidR="00434DCD" w:rsidRPr="00697097" w:rsidRDefault="00434DCD">
      <w:pPr>
        <w:pStyle w:val="FootnoteText"/>
        <w:rPr>
          <w:lang w:val="en-NZ"/>
        </w:rPr>
      </w:pPr>
      <w:r w:rsidRPr="00697097">
        <w:rPr>
          <w:rStyle w:val="FootnoteReference"/>
          <w:rFonts w:asciiTheme="minorHAnsi" w:hAnsiTheme="minorHAnsi"/>
          <w:sz w:val="18"/>
          <w:szCs w:val="18"/>
        </w:rPr>
        <w:footnoteRef/>
      </w:r>
      <w:r w:rsidRPr="00697097">
        <w:rPr>
          <w:rFonts w:asciiTheme="minorHAnsi" w:hAnsiTheme="minorHAnsi"/>
          <w:sz w:val="18"/>
          <w:szCs w:val="18"/>
        </w:rPr>
        <w:t xml:space="preserve"> </w:t>
      </w:r>
      <w:r w:rsidR="00CC1FD5" w:rsidRPr="00697097">
        <w:rPr>
          <w:rFonts w:asciiTheme="minorHAnsi" w:hAnsiTheme="minorHAnsi"/>
          <w:sz w:val="18"/>
          <w:szCs w:val="18"/>
        </w:rPr>
        <w:t xml:space="preserve">The </w:t>
      </w:r>
      <w:r w:rsidRPr="00697097">
        <w:rPr>
          <w:rFonts w:asciiTheme="minorHAnsi" w:hAnsiTheme="minorHAnsi"/>
          <w:sz w:val="18"/>
          <w:szCs w:val="18"/>
        </w:rPr>
        <w:t>Swimming pool pumps</w:t>
      </w:r>
      <w:r w:rsidR="00B97EAF" w:rsidRPr="00697097">
        <w:rPr>
          <w:rFonts w:asciiTheme="minorHAnsi" w:hAnsiTheme="minorHAnsi"/>
          <w:sz w:val="18"/>
          <w:szCs w:val="18"/>
        </w:rPr>
        <w:t xml:space="preserve"> project</w:t>
      </w:r>
      <w:r w:rsidRPr="00697097">
        <w:rPr>
          <w:rFonts w:asciiTheme="minorHAnsi" w:hAnsiTheme="minorHAnsi"/>
          <w:sz w:val="18"/>
          <w:szCs w:val="18"/>
        </w:rPr>
        <w:t xml:space="preserve"> </w:t>
      </w:r>
      <w:r w:rsidR="00B97EAF" w:rsidRPr="00697097">
        <w:rPr>
          <w:rFonts w:asciiTheme="minorHAnsi" w:hAnsiTheme="minorHAnsi"/>
          <w:sz w:val="18"/>
          <w:szCs w:val="18"/>
        </w:rPr>
        <w:t>applies to</w:t>
      </w:r>
      <w:r w:rsidRPr="00697097">
        <w:rPr>
          <w:rFonts w:asciiTheme="minorHAnsi" w:hAnsiTheme="minorHAnsi"/>
          <w:sz w:val="18"/>
          <w:szCs w:val="18"/>
        </w:rPr>
        <w:t xml:space="preserve"> Australia only.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A55C" w14:textId="77777777" w:rsidR="00E17318" w:rsidRPr="001235A6" w:rsidRDefault="00E17318" w:rsidP="001235A6">
    <w:pPr>
      <w:pStyle w:val="Header"/>
      <w:tabs>
        <w:tab w:val="clear" w:pos="4320"/>
        <w:tab w:val="clear" w:pos="8640"/>
        <w:tab w:val="left" w:pos="1320"/>
      </w:tabs>
      <w:spacing w:before="120"/>
      <w:ind w:left="2835"/>
      <w:rPr>
        <w:rFonts w:asciiTheme="minorHAnsi" w:hAnsiTheme="minorHAnsi"/>
        <w:b/>
        <w:noProof/>
        <w:color w:val="C00000"/>
        <w:sz w:val="44"/>
        <w:szCs w:val="36"/>
      </w:rPr>
    </w:pPr>
    <w:r w:rsidRPr="001235A6">
      <w:rPr>
        <w:rFonts w:asciiTheme="minorHAnsi" w:hAnsiTheme="minorHAnsi"/>
        <w:noProof/>
        <w:sz w:val="36"/>
        <w:szCs w:val="36"/>
        <w:lang w:eastAsia="en-AU"/>
      </w:rPr>
      <w:drawing>
        <wp:anchor distT="0" distB="0" distL="114300" distR="114300" simplePos="0" relativeHeight="251659264" behindDoc="1" locked="0" layoutInCell="1" allowOverlap="1" wp14:anchorId="242CA55F" wp14:editId="242CA560">
          <wp:simplePos x="0" y="0"/>
          <wp:positionH relativeFrom="margin">
            <wp:align>left</wp:align>
          </wp:positionH>
          <wp:positionV relativeFrom="paragraph">
            <wp:posOffset>14605</wp:posOffset>
          </wp:positionV>
          <wp:extent cx="1447200" cy="792000"/>
          <wp:effectExtent l="0" t="0" r="635" b="8255"/>
          <wp:wrapNone/>
          <wp:docPr id="1" name="Picture 1" descr="The Equipment Energy Efficiency (E3) Program is a joint initiative of the Australian, Commonwealth, State and Territory governments and the New Zealand Government.  Improving the energy efficiency of appliances and products has significant economic and environmental benefits for Australia and New Zealand.  It reduces greenhouse gas emissions and energy demand in both countries. It also reduces the running costs of appliances and products for households and businesses." title="Equipment Energy Efficiency (E3). A joint initiative of Australian, State and Territory and New Zealand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235A6">
      <w:rPr>
        <w:rFonts w:asciiTheme="minorHAnsi" w:hAnsiTheme="minorHAnsi"/>
        <w:b/>
        <w:noProof/>
        <w:color w:val="C00000"/>
        <w:sz w:val="44"/>
        <w:szCs w:val="36"/>
      </w:rPr>
      <w:t xml:space="preserve">E3 PRIORITISATION PLAN </w:t>
    </w:r>
  </w:p>
  <w:p w14:paraId="242CA55D" w14:textId="77777777" w:rsidR="00E17318" w:rsidRPr="001235A6" w:rsidRDefault="00E17318" w:rsidP="00205B79">
    <w:pPr>
      <w:pStyle w:val="Header"/>
      <w:tabs>
        <w:tab w:val="clear" w:pos="4320"/>
        <w:tab w:val="clear" w:pos="8640"/>
        <w:tab w:val="left" w:pos="1320"/>
      </w:tabs>
      <w:ind w:left="2835"/>
      <w:rPr>
        <w:rFonts w:asciiTheme="minorHAnsi" w:hAnsiTheme="minorHAnsi"/>
        <w:b/>
        <w:noProof/>
        <w:color w:val="C00000"/>
        <w:sz w:val="40"/>
        <w:szCs w:val="36"/>
      </w:rPr>
    </w:pPr>
    <w:r w:rsidRPr="001235A6">
      <w:rPr>
        <w:rFonts w:asciiTheme="minorHAnsi" w:hAnsiTheme="minorHAnsi"/>
        <w:b/>
        <w:noProof/>
        <w:color w:val="C00000"/>
        <w:sz w:val="40"/>
        <w:szCs w:val="36"/>
      </w:rPr>
      <w:t>2017–18</w:t>
    </w:r>
  </w:p>
  <w:p w14:paraId="242CA55E" w14:textId="77777777" w:rsidR="00B77A51" w:rsidRPr="00B77A51" w:rsidRDefault="009D0362" w:rsidP="00E17318">
    <w:pPr>
      <w:pStyle w:val="Header"/>
    </w:pPr>
    <w:r>
      <w:rPr>
        <w:rFonts w:asciiTheme="minorHAnsi" w:hAnsiTheme="minorHAnsi"/>
        <w:noProof/>
        <w:sz w:val="18"/>
        <w:szCs w:val="36"/>
      </w:rPr>
      <w:pict w14:anchorId="242CA561">
        <v:rect id="_x0000_i1025" style="width:503.25pt;height:1pt;mso-position-vertical:absolute" o:hralign="center" o:hrstd="t" o:hrnoshade="t" o:hr="t" fillcolor="#c0000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0DF1A02"/>
    <w:multiLevelType w:val="hybridMultilevel"/>
    <w:tmpl w:val="026C22A0"/>
    <w:lvl w:ilvl="0" w:tplc="B3C2C54A">
      <w:start w:val="1"/>
      <w:numFmt w:val="decimal"/>
      <w:lvlText w:val="%1)"/>
      <w:lvlJc w:val="left"/>
      <w:pPr>
        <w:ind w:left="1080" w:hanging="360"/>
      </w:pPr>
      <w:rPr>
        <w:rFonts w:hint="default"/>
        <w:color w:val="C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D39CA"/>
    <w:multiLevelType w:val="hybridMultilevel"/>
    <w:tmpl w:val="16540030"/>
    <w:lvl w:ilvl="0" w:tplc="729064EE">
      <w:start w:val="1"/>
      <w:numFmt w:val="decimal"/>
      <w:lvlText w:val="%1."/>
      <w:lvlJc w:val="left"/>
      <w:pPr>
        <w:ind w:left="360" w:hanging="360"/>
      </w:pPr>
      <w:rPr>
        <w:rFonts w:ascii="Georgia" w:eastAsia="Calibri" w:hAnsi="Georgia" w:cs="Times New Roman"/>
      </w:rPr>
    </w:lvl>
    <w:lvl w:ilvl="1" w:tplc="886E8EAA">
      <w:start w:val="1"/>
      <w:numFmt w:val="lowerLetter"/>
      <w:lvlText w:val="%2)"/>
      <w:lvlJc w:val="left"/>
      <w:pPr>
        <w:ind w:left="1080" w:hanging="360"/>
      </w:pPr>
      <w:rPr>
        <w:rFonts w:ascii="Georgia" w:eastAsia="Times New Roman" w:hAnsi="Georgia"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9D362D"/>
    <w:multiLevelType w:val="hybridMultilevel"/>
    <w:tmpl w:val="23EA12C4"/>
    <w:lvl w:ilvl="0" w:tplc="9EB281C0">
      <w:start w:val="1"/>
      <w:numFmt w:val="bullet"/>
      <w:pStyle w:val="E3Bullets"/>
      <w:lvlText w:val="•"/>
      <w:lvlJc w:val="left"/>
      <w:pPr>
        <w:ind w:left="1174" w:hanging="360"/>
      </w:pPr>
      <w:rPr>
        <w:rFonts w:ascii="Georgia" w:hAnsi="Georgia" w:hint="default"/>
        <w:color w:val="E31F2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03A30DC"/>
    <w:multiLevelType w:val="hybridMultilevel"/>
    <w:tmpl w:val="4E2086C6"/>
    <w:lvl w:ilvl="0" w:tplc="31A601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1B14BC"/>
    <w:multiLevelType w:val="hybridMultilevel"/>
    <w:tmpl w:val="D088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6046C"/>
    <w:multiLevelType w:val="hybridMultilevel"/>
    <w:tmpl w:val="C884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0228A"/>
    <w:multiLevelType w:val="hybridMultilevel"/>
    <w:tmpl w:val="FEB2BA10"/>
    <w:lvl w:ilvl="0" w:tplc="724674F6">
      <w:start w:val="1"/>
      <w:numFmt w:val="bullet"/>
      <w:lvlText w:val=""/>
      <w:lvlJc w:val="left"/>
      <w:pPr>
        <w:ind w:left="360" w:hanging="360"/>
      </w:pPr>
      <w:rPr>
        <w:rFonts w:ascii="Symbol" w:hAnsi="Symbol" w:hint="default"/>
        <w:color w:val="E31F2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B265B"/>
    <w:multiLevelType w:val="hybridMultilevel"/>
    <w:tmpl w:val="6324F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647763"/>
    <w:multiLevelType w:val="hybridMultilevel"/>
    <w:tmpl w:val="B16E6B1E"/>
    <w:lvl w:ilvl="0" w:tplc="1D42B216">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093842"/>
    <w:multiLevelType w:val="hybridMultilevel"/>
    <w:tmpl w:val="8CBE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56DC9"/>
    <w:multiLevelType w:val="hybridMultilevel"/>
    <w:tmpl w:val="0BAC43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2873C0"/>
    <w:multiLevelType w:val="hybridMultilevel"/>
    <w:tmpl w:val="C38A1D2E"/>
    <w:lvl w:ilvl="0" w:tplc="0C09000F">
      <w:start w:val="1"/>
      <w:numFmt w:val="decimal"/>
      <w:lvlText w:val="%1."/>
      <w:lvlJc w:val="left"/>
      <w:pPr>
        <w:ind w:left="360" w:hanging="360"/>
      </w:pPr>
      <w:rPr>
        <w:rFont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55722"/>
    <w:multiLevelType w:val="hybridMultilevel"/>
    <w:tmpl w:val="4AA0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03224"/>
    <w:multiLevelType w:val="hybridMultilevel"/>
    <w:tmpl w:val="A822A22E"/>
    <w:lvl w:ilvl="0" w:tplc="724674F6">
      <w:start w:val="1"/>
      <w:numFmt w:val="bullet"/>
      <w:lvlText w:val=""/>
      <w:lvlJc w:val="left"/>
      <w:pPr>
        <w:ind w:left="720" w:hanging="360"/>
      </w:pPr>
      <w:rPr>
        <w:rFonts w:ascii="Symbol" w:hAnsi="Symbol" w:hint="default"/>
        <w:color w:val="E31F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6C517E"/>
    <w:multiLevelType w:val="hybridMultilevel"/>
    <w:tmpl w:val="174AB97C"/>
    <w:lvl w:ilvl="0" w:tplc="724674F6">
      <w:start w:val="1"/>
      <w:numFmt w:val="bullet"/>
      <w:lvlText w:val=""/>
      <w:lvlJc w:val="left"/>
      <w:pPr>
        <w:ind w:left="720" w:hanging="360"/>
      </w:pPr>
      <w:rPr>
        <w:rFonts w:ascii="Symbol" w:hAnsi="Symbol" w:hint="default"/>
        <w:color w:val="E31F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44428A"/>
    <w:multiLevelType w:val="hybridMultilevel"/>
    <w:tmpl w:val="BA5CFD72"/>
    <w:lvl w:ilvl="0" w:tplc="0C090001">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93215"/>
    <w:multiLevelType w:val="hybridMultilevel"/>
    <w:tmpl w:val="0D2CCD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98D4CCD"/>
    <w:multiLevelType w:val="hybridMultilevel"/>
    <w:tmpl w:val="04E8A5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DE74FA"/>
    <w:multiLevelType w:val="hybridMultilevel"/>
    <w:tmpl w:val="F594E714"/>
    <w:lvl w:ilvl="0" w:tplc="0C090001">
      <w:start w:val="1"/>
      <w:numFmt w:val="bullet"/>
      <w:lvlText w:val=""/>
      <w:lvlJc w:val="left"/>
      <w:pPr>
        <w:ind w:left="360" w:hanging="360"/>
      </w:pPr>
      <w:rPr>
        <w:rFonts w:ascii="Symbol" w:hAnsi="Symbol" w:hint="default"/>
      </w:rPr>
    </w:lvl>
    <w:lvl w:ilvl="1" w:tplc="886E8EAA">
      <w:start w:val="1"/>
      <w:numFmt w:val="lowerLetter"/>
      <w:lvlText w:val="%2)"/>
      <w:lvlJc w:val="left"/>
      <w:pPr>
        <w:ind w:left="1080" w:hanging="360"/>
      </w:pPr>
      <w:rPr>
        <w:rFonts w:ascii="Georgia" w:eastAsia="Times New Roman" w:hAnsi="Georgia"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AC338F"/>
    <w:multiLevelType w:val="hybridMultilevel"/>
    <w:tmpl w:val="0C02FB98"/>
    <w:lvl w:ilvl="0" w:tplc="99D648F8">
      <w:start w:val="1"/>
      <w:numFmt w:val="decimal"/>
      <w:lvlText w:val="%1)"/>
      <w:lvlJc w:val="left"/>
      <w:pPr>
        <w:ind w:left="720" w:hanging="360"/>
      </w:pPr>
      <w:rPr>
        <w:rFonts w:hint="default"/>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585E12"/>
    <w:multiLevelType w:val="hybridMultilevel"/>
    <w:tmpl w:val="50F40EA0"/>
    <w:lvl w:ilvl="0" w:tplc="D6CE31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74227B"/>
    <w:multiLevelType w:val="hybridMultilevel"/>
    <w:tmpl w:val="D5943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924C97"/>
    <w:multiLevelType w:val="multilevel"/>
    <w:tmpl w:val="2A181E7E"/>
    <w:lvl w:ilvl="0">
      <w:numFmt w:val="decimal"/>
      <w:lvlText w:val="%1.0"/>
      <w:lvlJc w:val="left"/>
      <w:pPr>
        <w:ind w:left="1429" w:hanging="7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229" w:hanging="1080"/>
      </w:pPr>
      <w:rPr>
        <w:rFonts w:hint="default"/>
      </w:rPr>
    </w:lvl>
    <w:lvl w:ilvl="3">
      <w:start w:val="1"/>
      <w:numFmt w:val="decimal"/>
      <w:lvlText w:val="%1.%2.%3.%4"/>
      <w:lvlJc w:val="left"/>
      <w:pPr>
        <w:ind w:left="4309" w:hanging="1440"/>
      </w:pPr>
      <w:rPr>
        <w:rFonts w:hint="default"/>
      </w:rPr>
    </w:lvl>
    <w:lvl w:ilvl="4">
      <w:start w:val="1"/>
      <w:numFmt w:val="decimal"/>
      <w:lvlText w:val="%1.%2.%3.%4.%5"/>
      <w:lvlJc w:val="left"/>
      <w:pPr>
        <w:ind w:left="5029" w:hanging="1440"/>
      </w:pPr>
      <w:rPr>
        <w:rFonts w:hint="default"/>
      </w:rPr>
    </w:lvl>
    <w:lvl w:ilvl="5">
      <w:start w:val="1"/>
      <w:numFmt w:val="decimal"/>
      <w:lvlText w:val="%1.%2.%3.%4.%5.%6"/>
      <w:lvlJc w:val="left"/>
      <w:pPr>
        <w:ind w:left="6109" w:hanging="1800"/>
      </w:pPr>
      <w:rPr>
        <w:rFonts w:hint="default"/>
      </w:rPr>
    </w:lvl>
    <w:lvl w:ilvl="6">
      <w:start w:val="1"/>
      <w:numFmt w:val="decimal"/>
      <w:lvlText w:val="%1.%2.%3.%4.%5.%6.%7"/>
      <w:lvlJc w:val="left"/>
      <w:pPr>
        <w:ind w:left="7189" w:hanging="2160"/>
      </w:pPr>
      <w:rPr>
        <w:rFonts w:hint="default"/>
      </w:rPr>
    </w:lvl>
    <w:lvl w:ilvl="7">
      <w:start w:val="1"/>
      <w:numFmt w:val="decimal"/>
      <w:lvlText w:val="%1.%2.%3.%4.%5.%6.%7.%8"/>
      <w:lvlJc w:val="left"/>
      <w:pPr>
        <w:ind w:left="8269" w:hanging="2520"/>
      </w:pPr>
      <w:rPr>
        <w:rFonts w:hint="default"/>
      </w:rPr>
    </w:lvl>
    <w:lvl w:ilvl="8">
      <w:start w:val="1"/>
      <w:numFmt w:val="decimal"/>
      <w:lvlText w:val="%1.%2.%3.%4.%5.%6.%7.%8.%9"/>
      <w:lvlJc w:val="left"/>
      <w:pPr>
        <w:ind w:left="9349" w:hanging="2880"/>
      </w:pPr>
      <w:rPr>
        <w:rFonts w:hint="default"/>
      </w:rPr>
    </w:lvl>
  </w:abstractNum>
  <w:abstractNum w:abstractNumId="26" w15:restartNumberingAfterBreak="0">
    <w:nsid w:val="6C135956"/>
    <w:multiLevelType w:val="multilevel"/>
    <w:tmpl w:val="D310C100"/>
    <w:lvl w:ilvl="0">
      <w:start w:val="1"/>
      <w:numFmt w:val="decimal"/>
      <w:lvlText w:val="%1."/>
      <w:lvlJc w:val="left"/>
      <w:pPr>
        <w:ind w:left="360" w:hanging="360"/>
      </w:pPr>
      <w:rPr>
        <w:rFonts w:ascii="Calibri" w:hAnsi="Calibri" w:hint="default"/>
        <w:sz w:val="22"/>
      </w:rPr>
    </w:lvl>
    <w:lvl w:ilvl="1">
      <w:start w:val="3"/>
      <w:numFmt w:val="decimal"/>
      <w:isLgl/>
      <w:lvlText w:val="%1.%2"/>
      <w:lvlJc w:val="left"/>
      <w:pPr>
        <w:ind w:left="1440" w:hanging="720"/>
      </w:pPr>
      <w:rPr>
        <w:rFonts w:hint="default"/>
        <w:b/>
        <w:sz w:val="22"/>
      </w:rPr>
    </w:lvl>
    <w:lvl w:ilvl="2">
      <w:start w:val="1"/>
      <w:numFmt w:val="decimal"/>
      <w:isLgl/>
      <w:lvlText w:val="%1.%2.%3"/>
      <w:lvlJc w:val="left"/>
      <w:pPr>
        <w:ind w:left="2160" w:hanging="720"/>
      </w:pPr>
      <w:rPr>
        <w:rFonts w:hint="default"/>
        <w:color w:val="C0000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15:restartNumberingAfterBreak="0">
    <w:nsid w:val="764D2D1F"/>
    <w:multiLevelType w:val="hybridMultilevel"/>
    <w:tmpl w:val="5270E35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A2A6B6E"/>
    <w:multiLevelType w:val="hybridMultilevel"/>
    <w:tmpl w:val="57025B4A"/>
    <w:lvl w:ilvl="0" w:tplc="4CFE0280">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B472A7D"/>
    <w:multiLevelType w:val="hybridMultilevel"/>
    <w:tmpl w:val="D11E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FE3000"/>
    <w:multiLevelType w:val="hybridMultilevel"/>
    <w:tmpl w:val="42508542"/>
    <w:lvl w:ilvl="0" w:tplc="BA4473DA">
      <w:start w:val="1"/>
      <w:numFmt w:val="decimal"/>
      <w:lvlText w:val="%1)"/>
      <w:lvlJc w:val="left"/>
      <w:pPr>
        <w:ind w:left="1440" w:hanging="360"/>
      </w:pPr>
      <w:rPr>
        <w:rFonts w:hint="default"/>
        <w:color w:val="C0000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F703B69"/>
    <w:multiLevelType w:val="hybridMultilevel"/>
    <w:tmpl w:val="D8A84A78"/>
    <w:lvl w:ilvl="0" w:tplc="670A6F94">
      <w:start w:val="1"/>
      <w:numFmt w:val="bullet"/>
      <w:pStyle w:val="E3SubSubBullets"/>
      <w:lvlText w:val="▪"/>
      <w:lvlJc w:val="left"/>
      <w:pPr>
        <w:ind w:left="1080" w:hanging="360"/>
      </w:pPr>
      <w:rPr>
        <w:rFonts w:ascii="Georgia" w:hAnsi="Georgia"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10"/>
  </w:num>
  <w:num w:numId="4">
    <w:abstractNumId w:val="10"/>
  </w:num>
  <w:num w:numId="5">
    <w:abstractNumId w:val="0"/>
  </w:num>
  <w:num w:numId="6">
    <w:abstractNumId w:val="0"/>
  </w:num>
  <w:num w:numId="7">
    <w:abstractNumId w:val="0"/>
  </w:num>
  <w:num w:numId="8">
    <w:abstractNumId w:val="7"/>
  </w:num>
  <w:num w:numId="9">
    <w:abstractNumId w:val="3"/>
  </w:num>
  <w:num w:numId="10">
    <w:abstractNumId w:val="12"/>
  </w:num>
  <w:num w:numId="11">
    <w:abstractNumId w:val="31"/>
  </w:num>
  <w:num w:numId="12">
    <w:abstractNumId w:val="15"/>
  </w:num>
  <w:num w:numId="13">
    <w:abstractNumId w:val="29"/>
  </w:num>
  <w:num w:numId="14">
    <w:abstractNumId w:val="13"/>
  </w:num>
  <w:num w:numId="15">
    <w:abstractNumId w:val="25"/>
  </w:num>
  <w:num w:numId="16">
    <w:abstractNumId w:val="14"/>
  </w:num>
  <w:num w:numId="17">
    <w:abstractNumId w:val="28"/>
  </w:num>
  <w:num w:numId="18">
    <w:abstractNumId w:val="2"/>
  </w:num>
  <w:num w:numId="19">
    <w:abstractNumId w:val="21"/>
  </w:num>
  <w:num w:numId="20">
    <w:abstractNumId w:val="19"/>
  </w:num>
  <w:num w:numId="21">
    <w:abstractNumId w:val="5"/>
  </w:num>
  <w:num w:numId="22">
    <w:abstractNumId w:val="22"/>
  </w:num>
  <w:num w:numId="23">
    <w:abstractNumId w:val="20"/>
  </w:num>
  <w:num w:numId="24">
    <w:abstractNumId w:val="26"/>
  </w:num>
  <w:num w:numId="25">
    <w:abstractNumId w:val="6"/>
  </w:num>
  <w:num w:numId="26">
    <w:abstractNumId w:val="31"/>
  </w:num>
  <w:num w:numId="27">
    <w:abstractNumId w:val="31"/>
  </w:num>
  <w:num w:numId="28">
    <w:abstractNumId w:val="17"/>
  </w:num>
  <w:num w:numId="29">
    <w:abstractNumId w:val="27"/>
  </w:num>
  <w:num w:numId="30">
    <w:abstractNumId w:val="1"/>
  </w:num>
  <w:num w:numId="31">
    <w:abstractNumId w:val="10"/>
  </w:num>
  <w:num w:numId="32">
    <w:abstractNumId w:val="10"/>
  </w:num>
  <w:num w:numId="33">
    <w:abstractNumId w:val="10"/>
  </w:num>
  <w:num w:numId="34">
    <w:abstractNumId w:val="16"/>
  </w:num>
  <w:num w:numId="35">
    <w:abstractNumId w:val="11"/>
  </w:num>
  <w:num w:numId="36">
    <w:abstractNumId w:val="8"/>
  </w:num>
  <w:num w:numId="37">
    <w:abstractNumId w:val="30"/>
  </w:num>
  <w:num w:numId="38">
    <w:abstractNumId w:val="4"/>
  </w:num>
  <w:num w:numId="39">
    <w:abstractNumId w:val="18"/>
  </w:num>
  <w:num w:numId="40">
    <w:abstractNumId w:val="2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14338"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20EB6"/>
    <w:rsid w:val="00032190"/>
    <w:rsid w:val="000341AE"/>
    <w:rsid w:val="00034BC8"/>
    <w:rsid w:val="00041EDE"/>
    <w:rsid w:val="00042B04"/>
    <w:rsid w:val="0004303B"/>
    <w:rsid w:val="00052EF1"/>
    <w:rsid w:val="00061C8E"/>
    <w:rsid w:val="000658E6"/>
    <w:rsid w:val="00070F59"/>
    <w:rsid w:val="000743F0"/>
    <w:rsid w:val="00085A34"/>
    <w:rsid w:val="00085E06"/>
    <w:rsid w:val="000A0740"/>
    <w:rsid w:val="000A20CC"/>
    <w:rsid w:val="000A6E9F"/>
    <w:rsid w:val="000C0894"/>
    <w:rsid w:val="000C0C52"/>
    <w:rsid w:val="000C7207"/>
    <w:rsid w:val="000D187A"/>
    <w:rsid w:val="000E100D"/>
    <w:rsid w:val="000F3A31"/>
    <w:rsid w:val="00102FC6"/>
    <w:rsid w:val="00107B0A"/>
    <w:rsid w:val="0012006A"/>
    <w:rsid w:val="001235A6"/>
    <w:rsid w:val="0012466C"/>
    <w:rsid w:val="00127ACB"/>
    <w:rsid w:val="001328BC"/>
    <w:rsid w:val="0013308B"/>
    <w:rsid w:val="00135E26"/>
    <w:rsid w:val="00136FE3"/>
    <w:rsid w:val="00141F2C"/>
    <w:rsid w:val="001443BB"/>
    <w:rsid w:val="0016238B"/>
    <w:rsid w:val="001763D9"/>
    <w:rsid w:val="001925E8"/>
    <w:rsid w:val="00193883"/>
    <w:rsid w:val="001940B8"/>
    <w:rsid w:val="001A046F"/>
    <w:rsid w:val="001A1201"/>
    <w:rsid w:val="001A7431"/>
    <w:rsid w:val="001B04B5"/>
    <w:rsid w:val="001B7414"/>
    <w:rsid w:val="001C0B25"/>
    <w:rsid w:val="001C5B3D"/>
    <w:rsid w:val="001D7224"/>
    <w:rsid w:val="001E286F"/>
    <w:rsid w:val="001E5FBA"/>
    <w:rsid w:val="001F3B26"/>
    <w:rsid w:val="001F60FF"/>
    <w:rsid w:val="001F69FE"/>
    <w:rsid w:val="001F7F66"/>
    <w:rsid w:val="00200AE4"/>
    <w:rsid w:val="00203A4A"/>
    <w:rsid w:val="00205B79"/>
    <w:rsid w:val="00206EF8"/>
    <w:rsid w:val="00227EDB"/>
    <w:rsid w:val="00242154"/>
    <w:rsid w:val="002464F7"/>
    <w:rsid w:val="002505CB"/>
    <w:rsid w:val="0025171F"/>
    <w:rsid w:val="00252EBB"/>
    <w:rsid w:val="00253411"/>
    <w:rsid w:val="002602C6"/>
    <w:rsid w:val="00265E71"/>
    <w:rsid w:val="0027759C"/>
    <w:rsid w:val="00277933"/>
    <w:rsid w:val="00284849"/>
    <w:rsid w:val="00284ABD"/>
    <w:rsid w:val="00291CE0"/>
    <w:rsid w:val="002A3D7A"/>
    <w:rsid w:val="002A63AD"/>
    <w:rsid w:val="002B45F9"/>
    <w:rsid w:val="002C1ABA"/>
    <w:rsid w:val="002C1F76"/>
    <w:rsid w:val="002D0C5A"/>
    <w:rsid w:val="002D5197"/>
    <w:rsid w:val="002E1236"/>
    <w:rsid w:val="002E4207"/>
    <w:rsid w:val="002E4925"/>
    <w:rsid w:val="002E4F44"/>
    <w:rsid w:val="002F0966"/>
    <w:rsid w:val="0030045D"/>
    <w:rsid w:val="0030068A"/>
    <w:rsid w:val="003015B8"/>
    <w:rsid w:val="00306F77"/>
    <w:rsid w:val="00310595"/>
    <w:rsid w:val="0033236C"/>
    <w:rsid w:val="0034369E"/>
    <w:rsid w:val="00353CFC"/>
    <w:rsid w:val="0035679B"/>
    <w:rsid w:val="0037416A"/>
    <w:rsid w:val="00374483"/>
    <w:rsid w:val="003763FB"/>
    <w:rsid w:val="003873EC"/>
    <w:rsid w:val="00393B87"/>
    <w:rsid w:val="00395FDF"/>
    <w:rsid w:val="00397A00"/>
    <w:rsid w:val="003A3E2A"/>
    <w:rsid w:val="003B625D"/>
    <w:rsid w:val="003B7177"/>
    <w:rsid w:val="003C4FBC"/>
    <w:rsid w:val="003D048D"/>
    <w:rsid w:val="003D60C1"/>
    <w:rsid w:val="003E1710"/>
    <w:rsid w:val="003E3B70"/>
    <w:rsid w:val="003E5EF5"/>
    <w:rsid w:val="004019EC"/>
    <w:rsid w:val="00402A24"/>
    <w:rsid w:val="00407199"/>
    <w:rsid w:val="0041061D"/>
    <w:rsid w:val="004131E2"/>
    <w:rsid w:val="00423A86"/>
    <w:rsid w:val="00426816"/>
    <w:rsid w:val="00434DCD"/>
    <w:rsid w:val="00437D16"/>
    <w:rsid w:val="00446832"/>
    <w:rsid w:val="00450DC1"/>
    <w:rsid w:val="00457101"/>
    <w:rsid w:val="00472AF4"/>
    <w:rsid w:val="00472B93"/>
    <w:rsid w:val="0048286C"/>
    <w:rsid w:val="00490123"/>
    <w:rsid w:val="00494BAB"/>
    <w:rsid w:val="004A39DB"/>
    <w:rsid w:val="004A4773"/>
    <w:rsid w:val="004A7BA9"/>
    <w:rsid w:val="004A7F0F"/>
    <w:rsid w:val="004D1A37"/>
    <w:rsid w:val="004F0987"/>
    <w:rsid w:val="004F1B3F"/>
    <w:rsid w:val="00506DD4"/>
    <w:rsid w:val="00513F1F"/>
    <w:rsid w:val="00523256"/>
    <w:rsid w:val="0053789C"/>
    <w:rsid w:val="00540344"/>
    <w:rsid w:val="00547AFB"/>
    <w:rsid w:val="00554C14"/>
    <w:rsid w:val="00555A1D"/>
    <w:rsid w:val="00581511"/>
    <w:rsid w:val="00583A54"/>
    <w:rsid w:val="00583EE9"/>
    <w:rsid w:val="00591B98"/>
    <w:rsid w:val="005A298D"/>
    <w:rsid w:val="005A4C5D"/>
    <w:rsid w:val="005B07A5"/>
    <w:rsid w:val="005B7FE0"/>
    <w:rsid w:val="005C4D03"/>
    <w:rsid w:val="005C58DC"/>
    <w:rsid w:val="005C6D39"/>
    <w:rsid w:val="005C7F7C"/>
    <w:rsid w:val="005D540D"/>
    <w:rsid w:val="005D7D95"/>
    <w:rsid w:val="005E4089"/>
    <w:rsid w:val="005E7011"/>
    <w:rsid w:val="00606DAD"/>
    <w:rsid w:val="00610C6A"/>
    <w:rsid w:val="00620AB1"/>
    <w:rsid w:val="006227CC"/>
    <w:rsid w:val="0062612F"/>
    <w:rsid w:val="00652AF9"/>
    <w:rsid w:val="00656D2B"/>
    <w:rsid w:val="006659D3"/>
    <w:rsid w:val="006715E4"/>
    <w:rsid w:val="00675DBE"/>
    <w:rsid w:val="00675EFD"/>
    <w:rsid w:val="00687660"/>
    <w:rsid w:val="0069133C"/>
    <w:rsid w:val="00697097"/>
    <w:rsid w:val="006A337D"/>
    <w:rsid w:val="006B173C"/>
    <w:rsid w:val="00702175"/>
    <w:rsid w:val="007056DC"/>
    <w:rsid w:val="0071188B"/>
    <w:rsid w:val="00720C13"/>
    <w:rsid w:val="00722A1B"/>
    <w:rsid w:val="007246C8"/>
    <w:rsid w:val="00734EB8"/>
    <w:rsid w:val="00737192"/>
    <w:rsid w:val="00747FA1"/>
    <w:rsid w:val="0075398F"/>
    <w:rsid w:val="00762CF6"/>
    <w:rsid w:val="00766436"/>
    <w:rsid w:val="00766D87"/>
    <w:rsid w:val="00775798"/>
    <w:rsid w:val="00793DE3"/>
    <w:rsid w:val="007A12F3"/>
    <w:rsid w:val="007B57CA"/>
    <w:rsid w:val="007B7896"/>
    <w:rsid w:val="007C0423"/>
    <w:rsid w:val="007C19D1"/>
    <w:rsid w:val="007C2CA3"/>
    <w:rsid w:val="007D7070"/>
    <w:rsid w:val="00803BCF"/>
    <w:rsid w:val="008059F7"/>
    <w:rsid w:val="00810EB5"/>
    <w:rsid w:val="00813DF3"/>
    <w:rsid w:val="008177B8"/>
    <w:rsid w:val="0082269F"/>
    <w:rsid w:val="00827E8A"/>
    <w:rsid w:val="008302B3"/>
    <w:rsid w:val="00846618"/>
    <w:rsid w:val="00846C01"/>
    <w:rsid w:val="008725B2"/>
    <w:rsid w:val="008747E5"/>
    <w:rsid w:val="00881F56"/>
    <w:rsid w:val="00881F6E"/>
    <w:rsid w:val="00887F39"/>
    <w:rsid w:val="00891D3A"/>
    <w:rsid w:val="00895CB5"/>
    <w:rsid w:val="008A29D8"/>
    <w:rsid w:val="008A3380"/>
    <w:rsid w:val="008A4A41"/>
    <w:rsid w:val="008A5ACD"/>
    <w:rsid w:val="008A5F1C"/>
    <w:rsid w:val="008A7F55"/>
    <w:rsid w:val="008B4637"/>
    <w:rsid w:val="008B4965"/>
    <w:rsid w:val="008C6776"/>
    <w:rsid w:val="008D6DE0"/>
    <w:rsid w:val="00900A70"/>
    <w:rsid w:val="00917DBD"/>
    <w:rsid w:val="00926110"/>
    <w:rsid w:val="00931767"/>
    <w:rsid w:val="0094387C"/>
    <w:rsid w:val="00943F92"/>
    <w:rsid w:val="00951433"/>
    <w:rsid w:val="00954098"/>
    <w:rsid w:val="0096237B"/>
    <w:rsid w:val="009714B4"/>
    <w:rsid w:val="00987727"/>
    <w:rsid w:val="009A57C0"/>
    <w:rsid w:val="009C32BC"/>
    <w:rsid w:val="009D0362"/>
    <w:rsid w:val="009D16A2"/>
    <w:rsid w:val="009D2153"/>
    <w:rsid w:val="009D312F"/>
    <w:rsid w:val="009D6F3A"/>
    <w:rsid w:val="009D70C3"/>
    <w:rsid w:val="009E0937"/>
    <w:rsid w:val="009E220E"/>
    <w:rsid w:val="009E6B3E"/>
    <w:rsid w:val="009F715F"/>
    <w:rsid w:val="00A14D91"/>
    <w:rsid w:val="00A17373"/>
    <w:rsid w:val="00A27934"/>
    <w:rsid w:val="00A32186"/>
    <w:rsid w:val="00A32E1C"/>
    <w:rsid w:val="00A66D2F"/>
    <w:rsid w:val="00A7512A"/>
    <w:rsid w:val="00A77FF1"/>
    <w:rsid w:val="00A8064B"/>
    <w:rsid w:val="00A820CB"/>
    <w:rsid w:val="00A82403"/>
    <w:rsid w:val="00A971DE"/>
    <w:rsid w:val="00A97484"/>
    <w:rsid w:val="00AA1002"/>
    <w:rsid w:val="00AA36B3"/>
    <w:rsid w:val="00AA4CC4"/>
    <w:rsid w:val="00AA6B84"/>
    <w:rsid w:val="00AB12F0"/>
    <w:rsid w:val="00AC7024"/>
    <w:rsid w:val="00AC7062"/>
    <w:rsid w:val="00AD4351"/>
    <w:rsid w:val="00B02271"/>
    <w:rsid w:val="00B03E9B"/>
    <w:rsid w:val="00B13BCB"/>
    <w:rsid w:val="00B22EBA"/>
    <w:rsid w:val="00B54925"/>
    <w:rsid w:val="00B6256E"/>
    <w:rsid w:val="00B640E9"/>
    <w:rsid w:val="00B66470"/>
    <w:rsid w:val="00B77A51"/>
    <w:rsid w:val="00B8798E"/>
    <w:rsid w:val="00B968BF"/>
    <w:rsid w:val="00B96A1D"/>
    <w:rsid w:val="00B97EAF"/>
    <w:rsid w:val="00BA1860"/>
    <w:rsid w:val="00BB0DBF"/>
    <w:rsid w:val="00BB26CC"/>
    <w:rsid w:val="00BB2B42"/>
    <w:rsid w:val="00BB70F3"/>
    <w:rsid w:val="00BD0CDF"/>
    <w:rsid w:val="00BE3854"/>
    <w:rsid w:val="00BE6292"/>
    <w:rsid w:val="00BE79FB"/>
    <w:rsid w:val="00BF0E8D"/>
    <w:rsid w:val="00C04724"/>
    <w:rsid w:val="00C07749"/>
    <w:rsid w:val="00C179D2"/>
    <w:rsid w:val="00C2766B"/>
    <w:rsid w:val="00C30351"/>
    <w:rsid w:val="00C37C8F"/>
    <w:rsid w:val="00C504B6"/>
    <w:rsid w:val="00C52506"/>
    <w:rsid w:val="00C62B77"/>
    <w:rsid w:val="00C8473E"/>
    <w:rsid w:val="00CA1271"/>
    <w:rsid w:val="00CB2DBF"/>
    <w:rsid w:val="00CC1FD5"/>
    <w:rsid w:val="00CD2ACD"/>
    <w:rsid w:val="00CD6F94"/>
    <w:rsid w:val="00CD7098"/>
    <w:rsid w:val="00D075F6"/>
    <w:rsid w:val="00D07700"/>
    <w:rsid w:val="00D14B3E"/>
    <w:rsid w:val="00D20CAC"/>
    <w:rsid w:val="00D210D7"/>
    <w:rsid w:val="00D2285A"/>
    <w:rsid w:val="00D44A48"/>
    <w:rsid w:val="00D516A9"/>
    <w:rsid w:val="00D52C96"/>
    <w:rsid w:val="00D5586C"/>
    <w:rsid w:val="00D56F30"/>
    <w:rsid w:val="00D64645"/>
    <w:rsid w:val="00D650E0"/>
    <w:rsid w:val="00D72BE0"/>
    <w:rsid w:val="00D770B2"/>
    <w:rsid w:val="00D84CAB"/>
    <w:rsid w:val="00D9015F"/>
    <w:rsid w:val="00DA0C4B"/>
    <w:rsid w:val="00DA45B7"/>
    <w:rsid w:val="00DA5A1E"/>
    <w:rsid w:val="00DC1801"/>
    <w:rsid w:val="00DD32D7"/>
    <w:rsid w:val="00DD3EFB"/>
    <w:rsid w:val="00DD628A"/>
    <w:rsid w:val="00DD6A21"/>
    <w:rsid w:val="00DD6A72"/>
    <w:rsid w:val="00DE6EF9"/>
    <w:rsid w:val="00DF5FC5"/>
    <w:rsid w:val="00DF7EDD"/>
    <w:rsid w:val="00E10BD4"/>
    <w:rsid w:val="00E1602C"/>
    <w:rsid w:val="00E17318"/>
    <w:rsid w:val="00E212C7"/>
    <w:rsid w:val="00E343D3"/>
    <w:rsid w:val="00E4355A"/>
    <w:rsid w:val="00E5269A"/>
    <w:rsid w:val="00E54D4D"/>
    <w:rsid w:val="00E63629"/>
    <w:rsid w:val="00E638F7"/>
    <w:rsid w:val="00E6502A"/>
    <w:rsid w:val="00E657FF"/>
    <w:rsid w:val="00E80E55"/>
    <w:rsid w:val="00E838C3"/>
    <w:rsid w:val="00E95163"/>
    <w:rsid w:val="00EA16B9"/>
    <w:rsid w:val="00EB2C49"/>
    <w:rsid w:val="00ED5DCA"/>
    <w:rsid w:val="00F02CAF"/>
    <w:rsid w:val="00F05310"/>
    <w:rsid w:val="00F05D11"/>
    <w:rsid w:val="00F05EA0"/>
    <w:rsid w:val="00F06E85"/>
    <w:rsid w:val="00F07D0A"/>
    <w:rsid w:val="00F223FB"/>
    <w:rsid w:val="00F24E22"/>
    <w:rsid w:val="00F26F55"/>
    <w:rsid w:val="00F3452B"/>
    <w:rsid w:val="00F61E0D"/>
    <w:rsid w:val="00F71E61"/>
    <w:rsid w:val="00F77881"/>
    <w:rsid w:val="00FA6763"/>
    <w:rsid w:val="00FB202A"/>
    <w:rsid w:val="00FC03E9"/>
    <w:rsid w:val="00FE4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242C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9"/>
      </w:numPr>
      <w:ind w:left="227" w:hanging="227"/>
      <w:contextualSpacing/>
    </w:pPr>
  </w:style>
  <w:style w:type="character" w:customStyle="1" w:styleId="E3BulletsChar">
    <w:name w:val="E3 Bullets Char"/>
    <w:basedOn w:val="DefaultParagraphFont"/>
    <w:link w:val="E3Bullets"/>
    <w:rsid w:val="00284ABD"/>
    <w:rPr>
      <w:rFonts w:ascii="Georgia" w:eastAsia="Cambria" w:hAnsi="Georgia" w:cs="Times New Roman"/>
      <w:sz w:val="19"/>
      <w:szCs w:val="24"/>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b/>
      <w:bCs/>
      <w:color w:val="F2F2F2"/>
      <w:sz w:val="40"/>
      <w:szCs w:val="32"/>
      <w:lang w:eastAsia="en-US"/>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F77881"/>
    <w:rPr>
      <w:sz w:val="19"/>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6715E4"/>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5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line="276" w:lineRule="auto"/>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D0CDF"/>
    <w:pPr>
      <w:spacing w:after="200" w:line="276" w:lineRule="auto"/>
    </w:pPr>
    <w:rPr>
      <w:rFonts w:ascii="Georgia" w:eastAsia="Cambria" w:hAnsi="Georgia"/>
      <w:b/>
      <w:bCs/>
      <w:sz w:val="18"/>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11"/>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1763D9"/>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paragraph" w:customStyle="1" w:styleId="Heading">
    <w:name w:val="Heading"/>
    <w:next w:val="Normal"/>
    <w:rsid w:val="00A7512A"/>
    <w:pPr>
      <w:keepNext/>
      <w:pBdr>
        <w:top w:val="nil"/>
        <w:left w:val="nil"/>
        <w:bottom w:val="nil"/>
        <w:right w:val="nil"/>
        <w:between w:val="nil"/>
        <w:bar w:val="nil"/>
      </w:pBdr>
      <w:outlineLvl w:val="0"/>
    </w:pPr>
    <w:rPr>
      <w:rFonts w:ascii="Times New Roman" w:eastAsia="Arial Unicode MS" w:hAnsi="Arial Unicode MS" w:cs="Arial Unicode MS"/>
      <w:b/>
      <w:bCs/>
      <w:color w:val="000000"/>
      <w:sz w:val="24"/>
      <w:szCs w:val="24"/>
      <w:u w:color="000000"/>
      <w:bdr w:val="nil"/>
      <w:lang w:val="nl-NL"/>
    </w:rPr>
  </w:style>
  <w:style w:type="paragraph" w:customStyle="1" w:styleId="Body">
    <w:name w:val="Body"/>
    <w:rsid w:val="00A7512A"/>
    <w:pPr>
      <w:pBdr>
        <w:top w:val="nil"/>
        <w:left w:val="nil"/>
        <w:bottom w:val="nil"/>
        <w:right w:val="nil"/>
        <w:between w:val="nil"/>
        <w:bar w:val="nil"/>
      </w:pBdr>
    </w:pPr>
    <w:rPr>
      <w:rFonts w:ascii="Times New Roman" w:eastAsia="Arial Unicode MS" w:hAnsi="Arial Unicode MS" w:cs="Arial Unicode MS"/>
      <w:color w:val="000000"/>
      <w:u w:color="000000"/>
      <w:bdr w:val="nil"/>
      <w:lang w:val="de-DE"/>
    </w:rPr>
  </w:style>
  <w:style w:type="paragraph" w:styleId="CommentSubject">
    <w:name w:val="annotation subject"/>
    <w:basedOn w:val="CommentText"/>
    <w:next w:val="CommentText"/>
    <w:link w:val="CommentSubjectChar"/>
    <w:uiPriority w:val="99"/>
    <w:semiHidden/>
    <w:unhideWhenUsed/>
    <w:rsid w:val="004A4773"/>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4A4773"/>
    <w:rPr>
      <w:rFonts w:ascii="Georgia" w:eastAsia="Cambria" w:hAnsi="Georgia" w:cs="Times New Roman"/>
      <w:b/>
      <w:bCs/>
      <w:sz w:val="20"/>
      <w:szCs w:val="20"/>
      <w:lang w:val="en-AU" w:eastAsia="en-US"/>
    </w:rPr>
  </w:style>
  <w:style w:type="paragraph" w:styleId="BodyText">
    <w:name w:val="Body Text"/>
    <w:basedOn w:val="Normal"/>
    <w:link w:val="BodyTextChar"/>
    <w:uiPriority w:val="1"/>
    <w:qFormat/>
    <w:rsid w:val="00D64645"/>
    <w:pPr>
      <w:widowControl w:val="0"/>
      <w:spacing w:before="157" w:after="0" w:line="240" w:lineRule="auto"/>
      <w:ind w:left="793"/>
    </w:pPr>
    <w:rPr>
      <w:rFonts w:eastAsia="Georgia" w:cstheme="minorBidi"/>
      <w:sz w:val="20"/>
      <w:szCs w:val="20"/>
      <w:lang w:val="en-US"/>
    </w:rPr>
  </w:style>
  <w:style w:type="character" w:customStyle="1" w:styleId="BodyTextChar">
    <w:name w:val="Body Text Char"/>
    <w:basedOn w:val="DefaultParagraphFont"/>
    <w:link w:val="BodyText"/>
    <w:uiPriority w:val="1"/>
    <w:rsid w:val="00D64645"/>
    <w:rPr>
      <w:rFonts w:ascii="Georgia" w:eastAsia="Georgia" w:hAnsi="Georg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114">
      <w:bodyDiv w:val="1"/>
      <w:marLeft w:val="0"/>
      <w:marRight w:val="0"/>
      <w:marTop w:val="0"/>
      <w:marBottom w:val="0"/>
      <w:divBdr>
        <w:top w:val="none" w:sz="0" w:space="0" w:color="auto"/>
        <w:left w:val="none" w:sz="0" w:space="0" w:color="auto"/>
        <w:bottom w:val="none" w:sz="0" w:space="0" w:color="auto"/>
        <w:right w:val="none" w:sz="0" w:space="0" w:color="auto"/>
      </w:divBdr>
    </w:div>
    <w:div w:id="772820207">
      <w:bodyDiv w:val="1"/>
      <w:marLeft w:val="0"/>
      <w:marRight w:val="0"/>
      <w:marTop w:val="0"/>
      <w:marBottom w:val="0"/>
      <w:divBdr>
        <w:top w:val="none" w:sz="0" w:space="0" w:color="auto"/>
        <w:left w:val="none" w:sz="0" w:space="0" w:color="auto"/>
        <w:bottom w:val="none" w:sz="0" w:space="0" w:color="auto"/>
        <w:right w:val="none" w:sz="0" w:space="0" w:color="auto"/>
      </w:divBdr>
    </w:div>
    <w:div w:id="826867853">
      <w:bodyDiv w:val="1"/>
      <w:marLeft w:val="0"/>
      <w:marRight w:val="0"/>
      <w:marTop w:val="0"/>
      <w:marBottom w:val="0"/>
      <w:divBdr>
        <w:top w:val="none" w:sz="0" w:space="0" w:color="auto"/>
        <w:left w:val="none" w:sz="0" w:space="0" w:color="auto"/>
        <w:bottom w:val="none" w:sz="0" w:space="0" w:color="auto"/>
        <w:right w:val="none" w:sz="0" w:space="0" w:color="auto"/>
      </w:divBdr>
    </w:div>
    <w:div w:id="1084953081">
      <w:bodyDiv w:val="1"/>
      <w:marLeft w:val="0"/>
      <w:marRight w:val="0"/>
      <w:marTop w:val="0"/>
      <w:marBottom w:val="0"/>
      <w:divBdr>
        <w:top w:val="none" w:sz="0" w:space="0" w:color="auto"/>
        <w:left w:val="none" w:sz="0" w:space="0" w:color="auto"/>
        <w:bottom w:val="none" w:sz="0" w:space="0" w:color="auto"/>
        <w:right w:val="none" w:sz="0" w:space="0" w:color="auto"/>
      </w:divBdr>
    </w:div>
    <w:div w:id="1686439667">
      <w:bodyDiv w:val="1"/>
      <w:marLeft w:val="0"/>
      <w:marRight w:val="0"/>
      <w:marTop w:val="0"/>
      <w:marBottom w:val="0"/>
      <w:divBdr>
        <w:top w:val="none" w:sz="0" w:space="0" w:color="auto"/>
        <w:left w:val="none" w:sz="0" w:space="0" w:color="auto"/>
        <w:bottom w:val="none" w:sz="0" w:space="0" w:color="auto"/>
        <w:right w:val="none" w:sz="0" w:space="0" w:color="auto"/>
      </w:divBdr>
    </w:div>
    <w:div w:id="1753699950">
      <w:bodyDiv w:val="1"/>
      <w:marLeft w:val="0"/>
      <w:marRight w:val="0"/>
      <w:marTop w:val="0"/>
      <w:marBottom w:val="0"/>
      <w:divBdr>
        <w:top w:val="none" w:sz="0" w:space="0" w:color="auto"/>
        <w:left w:val="none" w:sz="0" w:space="0" w:color="auto"/>
        <w:bottom w:val="none" w:sz="0" w:space="0" w:color="auto"/>
        <w:right w:val="none" w:sz="0" w:space="0" w:color="auto"/>
      </w:divBdr>
    </w:div>
    <w:div w:id="19432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ergyrating.gov.au/consul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9DF6E977293B024B9641D2838F4F1000" ma:contentTypeVersion="9" ma:contentTypeDescription="Create a new Word Document" ma:contentTypeScope="" ma:versionID="fababfbf30c946e024394eddfefe762d">
  <xsd:schema xmlns:xsd="http://www.w3.org/2001/XMLSchema" xmlns:xs="http://www.w3.org/2001/XMLSchema" xmlns:p="http://schemas.microsoft.com/office/2006/metadata/properties" xmlns:ns3="01be4277-2979-4a68-876d-b92b25fceece" xmlns:ns4="a016ea71-90c5-4403-8478-e659645fdc4a" targetNamespace="http://schemas.microsoft.com/office/2006/metadata/properties" ma:root="true" ma:fieldsID="fbec2915a009250b844517ab04df9cda" ns3:_="" ns4:_="">
    <xsd:import namespace="01be4277-2979-4a68-876d-b92b25fceece"/>
    <xsd:import namespace="a016ea71-90c5-4403-8478-e659645fdc4a"/>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ECAProgramme" minOccurs="0"/>
                <xsd:element ref="ns4:_dlc_DocId" minOccurs="0"/>
                <xsd:element ref="ns4:_dlc_DocIdUrl" minOccurs="0"/>
                <xsd:element ref="ns4:_dlc_DocIdPersistId" minOccurs="0"/>
                <xsd:element ref="ns3:C3FinancialYearNote" minOccurs="0"/>
                <xsd:element ref="ns4:l312f369987644ec9be22e78265b95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6424cb70-b625-4258-aada-be1255287bd6" ma:termSetId="f7102e4b-3017-4f3d-87ea-0aebd20f4423" ma:anchorId="baeca1e0-7323-4fc6-b96f-fafe1f64a2fe" ma:open="false" ma:isKeyword="false">
      <xsd:complexType>
        <xsd:sequence>
          <xsd:element ref="pc:Terms" minOccurs="0" maxOccurs="1"/>
        </xsd:sequence>
      </xsd:complexType>
    </xsd:element>
    <xsd:element name="C3FinancialYearNote" ma:index="19" nillable="true" ma:taxonomy="true" ma:internalName="C3FinancialYearNote" ma:taxonomyFieldName="C3FinancialYear" ma:displayName="Financial Year" ma:readOnly="false" ma:default="" ma:fieldId="{576f231a-00e6-4d2f-a497-c942067ed5b8}" ma:sspId="6424cb70-b625-4258-aada-be1255287bd6" ma:termSetId="67187f8a-7802-4a97-b714-f9f1f17ed6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16ea71-90c5-4403-8478-e659645fdc4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4a549d53-da0e-4332-9d29-0c4bdeb6145b}" ma:internalName="TaxCatchAll" ma:showField="CatchAllData"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549d53-da0e-4332-9d29-0c4bdeb6145b}" ma:internalName="TaxCatchAllLabel" ma:readOnly="true" ma:showField="CatchAllDataLabel"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EECAProgramme" ma:index="14" nillable="true" ma:displayName="EECA Programme" ma:format="Dropdown" ma:internalName="EECAProgramme">
      <xsd:simpleType>
        <xsd:restriction base="dms:Choice">
          <xsd:enumeration value="​E3"/>
          <xsd:enumeration value="EnergyStar"/>
          <xsd:enumeration value="Fuel Efficient Tyres"/>
          <xsd:enumeration value="Vehicle Fuel Economy Labels"/>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l312f369987644ec9be22e78265b9520" ma:index="21" nillable="true" ma:taxonomy="true" ma:internalName="l312f369987644ec9be22e78265b9520" ma:taxonomyFieldName="ProductName" ma:displayName="Product Name" ma:fieldId="{5312f369-9876-44ec-9be2-2e78265b9520}" ma:taxonomyMulti="true" ma:sspId="6424cb70-b625-4258-aada-be1255287bd6" ma:termSetId="a1340203-4503-40cc-9aa2-931bbcbd267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a016ea71-90c5-4403-8478-e659645fdc4a">
      <Terms xmlns="http://schemas.microsoft.com/office/infopath/2007/PartnerControls">
        <TermInfo xmlns="http://schemas.microsoft.com/office/infopath/2007/PartnerControls">
          <TermName xmlns="http://schemas.microsoft.com/office/infopath/2007/PartnerControls">E3</TermName>
          <TermId xmlns="http://schemas.microsoft.com/office/infopath/2007/PartnerControls">b6cd48b3-55f0-419d-b720-a1114809b66e</TermId>
        </TermInfo>
        <TermInfo xmlns="http://schemas.microsoft.com/office/infopath/2007/PartnerControls">
          <TermName xmlns="http://schemas.microsoft.com/office/infopath/2007/PartnerControls">Priority plan</TermName>
          <TermId xmlns="http://schemas.microsoft.com/office/infopath/2007/PartnerControls">14d51e06-313a-4a8d-9422-793369d94a8d</TermId>
        </TermInfo>
      </Terms>
    </TaxKeywordTaxHTField>
    <C3FinancialYearNote xmlns="01be4277-2979-4a68-876d-b92b25fceece">
      <Terms xmlns="http://schemas.microsoft.com/office/infopath/2007/PartnerControls">
        <TermInfo xmlns="http://schemas.microsoft.com/office/infopath/2007/PartnerControls">
          <TermName xmlns="http://schemas.microsoft.com/office/infopath/2007/PartnerControls">17/18</TermName>
          <TermId xmlns="http://schemas.microsoft.com/office/infopath/2007/PartnerControls">1e537655-bc16-4894-8811-395fb046d435</TermId>
        </TermInfo>
      </Terms>
    </C3FinancialYearNote>
    <TaxCatchAll xmlns="a016ea71-90c5-4403-8478-e659645fdc4a">
      <Value>775</Value>
      <Value>19</Value>
      <Value>446</Value>
    </TaxCatchAll>
    <l312f369987644ec9be22e78265b9520 xmlns="a016ea71-90c5-4403-8478-e659645fdc4a">
      <Terms xmlns="http://schemas.microsoft.com/office/infopath/2007/PartnerControls"/>
    </l312f369987644ec9be22e78265b9520>
    <EECAProgramme xmlns="a016ea71-90c5-4403-8478-e659645fdc4a">​E3</EECAProgramme>
    <_dlc_DocId xmlns="a016ea71-90c5-4403-8478-e659645fdc4a">PRODEL-1580175642-128</_dlc_DocId>
    <_dlc_DocIdUrl xmlns="a016ea71-90c5-4403-8478-e659645fdc4a">
      <Url>https://eeca.cohesion.net.nz/Sites/PD/SaR/_layouts/15/DocIdRedir.aspx?ID=PRODEL-1580175642-128</Url>
      <Description>PRODEL-1580175642-128</Description>
    </_dlc_DocIdUrl>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42356B-86FA-4E6D-BEA1-7084D384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016ea71-90c5-4403-8478-e659645f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5F1D4-D47A-4484-BCC4-F6F3CB5DCB5B}">
  <ds:schemaRefs>
    <ds:schemaRef ds:uri="http://schemas.microsoft.com/sharepoint/events"/>
  </ds:schemaRefs>
</ds:datastoreItem>
</file>

<file path=customXml/itemProps3.xml><?xml version="1.0" encoding="utf-8"?>
<ds:datastoreItem xmlns:ds="http://schemas.openxmlformats.org/officeDocument/2006/customXml" ds:itemID="{2BC7C164-7D52-44B9-A4CD-93E9E15D39B9}">
  <ds:schemaRefs>
    <ds:schemaRef ds:uri="http://schemas.microsoft.com/sharepoint/v3/contenttype/forms"/>
  </ds:schemaRefs>
</ds:datastoreItem>
</file>

<file path=customXml/itemProps4.xml><?xml version="1.0" encoding="utf-8"?>
<ds:datastoreItem xmlns:ds="http://schemas.openxmlformats.org/officeDocument/2006/customXml" ds:itemID="{482F600C-D149-4F1B-8644-DC759C1B13C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a016ea71-90c5-4403-8478-e659645fdc4a"/>
    <ds:schemaRef ds:uri="01be4277-2979-4a68-876d-b92b25fceece"/>
    <ds:schemaRef ds:uri="http://purl.org/dc/terms/"/>
  </ds:schemaRefs>
</ds:datastoreItem>
</file>

<file path=customXml/itemProps5.xml><?xml version="1.0" encoding="utf-8"?>
<ds:datastoreItem xmlns:ds="http://schemas.openxmlformats.org/officeDocument/2006/customXml" ds:itemID="{F4CE3F11-29EE-412D-A2C4-2C02A779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37C95F72</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Links>
    <vt:vector size="6" baseType="variant">
      <vt:variant>
        <vt:i4>4063274</vt:i4>
      </vt:variant>
      <vt:variant>
        <vt:i4>0</vt:i4>
      </vt:variant>
      <vt:variant>
        <vt:i4>0</vt:i4>
      </vt:variant>
      <vt:variant>
        <vt:i4>5</vt:i4>
      </vt:variant>
      <vt:variant>
        <vt:lpwstr>http://www.energyrating.gov.au/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E3; Priority plan</cp:keywords>
  <cp:lastModifiedBy/>
  <cp:revision>1</cp:revision>
  <dcterms:created xsi:type="dcterms:W3CDTF">2017-10-30T23:07:00Z</dcterms:created>
  <dcterms:modified xsi:type="dcterms:W3CDTF">2017-10-30T23:11:00Z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0x0101005496552013C0BA46BE88192D5C6EB20B00BC7B51C3C3DA487E91D1E0ED95F8C85C009DF6E977293B024B9641D2838F4F1000</vt:lpwstr>
  </property>
  <property fmtid="{D5CDD505-2E9C-101B-9397-08002B2CF9AE}" pid="3" name="_dlc_DocIdItemGuid">
    <vt:lpwstr>191ce336-fe50-4c07-998b-7998bec6293a</vt:lpwstr>
  </property>
  <property fmtid="{D5CDD505-2E9C-101B-9397-08002B2CF9AE}" pid="4" name="TaxKeyword">
    <vt:lpwstr>446;#E3|b6cd48b3-55f0-419d-b720-a1114809b66e;#775;#Priority plan|14d51e06-313a-4a8d-9422-793369d94a8d</vt:lpwstr>
  </property>
  <property fmtid="{D5CDD505-2E9C-101B-9397-08002B2CF9AE}" pid="5" name="ProductName">
    <vt:lpwstr/>
  </property>
  <property fmtid="{D5CDD505-2E9C-101B-9397-08002B2CF9AE}" pid="6" name="C3FinancialYear">
    <vt:lpwstr>19;#17/18|1e537655-bc16-4894-8811-395fb046d435</vt:lpwstr>
  </property>
  <property fmtid="{D5CDD505-2E9C-101B-9397-08002B2CF9AE}" pid="7" name="C3Topic">
    <vt:lpwstr/>
  </property>
</Properties>
</file>