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F524F" w14:textId="5C4F1411" w:rsidR="000B23B2" w:rsidRPr="00457C1D" w:rsidRDefault="000B23B2" w:rsidP="001F1B90">
      <w:pPr>
        <w:spacing w:before="120" w:after="120"/>
        <w:jc w:val="both"/>
        <w:rPr>
          <w:rFonts w:asciiTheme="minorHAnsi" w:hAnsiTheme="minorHAnsi"/>
          <w:sz w:val="22"/>
          <w:szCs w:val="22"/>
        </w:rPr>
      </w:pPr>
      <w:r w:rsidRPr="00457C1D">
        <w:rPr>
          <w:rFonts w:asciiTheme="minorHAnsi" w:hAnsiTheme="minorHAnsi"/>
          <w:sz w:val="22"/>
          <w:szCs w:val="22"/>
        </w:rPr>
        <w:t xml:space="preserve">The </w:t>
      </w:r>
      <w:bookmarkStart w:id="0" w:name="_GoBack"/>
      <w:r w:rsidRPr="00457C1D">
        <w:rPr>
          <w:rFonts w:asciiTheme="minorHAnsi" w:hAnsiTheme="minorHAnsi"/>
          <w:sz w:val="22"/>
          <w:szCs w:val="22"/>
        </w:rPr>
        <w:t>Equipment Ener</w:t>
      </w:r>
      <w:r>
        <w:rPr>
          <w:rFonts w:asciiTheme="minorHAnsi" w:hAnsiTheme="minorHAnsi"/>
          <w:sz w:val="22"/>
          <w:szCs w:val="22"/>
        </w:rPr>
        <w:t xml:space="preserve">gy Efficiency </w:t>
      </w:r>
      <w:bookmarkEnd w:id="0"/>
      <w:r>
        <w:rPr>
          <w:rFonts w:asciiTheme="minorHAnsi" w:hAnsiTheme="minorHAnsi"/>
          <w:sz w:val="22"/>
          <w:szCs w:val="22"/>
        </w:rPr>
        <w:t>(E3) Program is a</w:t>
      </w:r>
      <w:r w:rsidR="000044B0">
        <w:rPr>
          <w:rFonts w:asciiTheme="minorHAnsi" w:hAnsiTheme="minorHAnsi"/>
          <w:sz w:val="22"/>
          <w:szCs w:val="22"/>
        </w:rPr>
        <w:t xml:space="preserve"> multi</w:t>
      </w:r>
      <w:r w:rsidR="000044B0">
        <w:rPr>
          <w:rFonts w:asciiTheme="minorHAnsi" w:hAnsiTheme="minorHAnsi"/>
          <w:sz w:val="22"/>
          <w:szCs w:val="22"/>
        </w:rPr>
        <w:noBreakHyphen/>
      </w:r>
      <w:r w:rsidRPr="00457C1D">
        <w:rPr>
          <w:rFonts w:asciiTheme="minorHAnsi" w:hAnsiTheme="minorHAnsi"/>
          <w:sz w:val="22"/>
          <w:szCs w:val="22"/>
        </w:rPr>
        <w:t>jurisdictional initiative</w:t>
      </w:r>
      <w:r w:rsidR="000B0C7E">
        <w:rPr>
          <w:rFonts w:asciiTheme="minorHAnsi" w:hAnsiTheme="minorHAnsi"/>
          <w:sz w:val="22"/>
          <w:szCs w:val="22"/>
        </w:rPr>
        <w:t xml:space="preserve"> </w:t>
      </w:r>
      <w:r w:rsidRPr="00457C1D">
        <w:rPr>
          <w:rFonts w:asciiTheme="minorHAnsi" w:hAnsiTheme="minorHAnsi"/>
          <w:sz w:val="22"/>
          <w:szCs w:val="22"/>
        </w:rPr>
        <w:t>delivering a single, integrated approach to energy efficiency standards and energy labelling for new household and business equipment and appliances sold into the Australian and New Zealand markets. The E3 Program operationalises the Inter</w:t>
      </w:r>
      <w:r w:rsidR="00074199">
        <w:rPr>
          <w:rFonts w:asciiTheme="minorHAnsi" w:hAnsiTheme="minorHAnsi"/>
          <w:sz w:val="22"/>
          <w:szCs w:val="22"/>
        </w:rPr>
        <w:noBreakHyphen/>
      </w:r>
      <w:r w:rsidRPr="00457C1D">
        <w:rPr>
          <w:rFonts w:asciiTheme="minorHAnsi" w:hAnsiTheme="minorHAnsi"/>
          <w:sz w:val="22"/>
          <w:szCs w:val="22"/>
        </w:rPr>
        <w:t>Governmental Agreement (IGA) for the</w:t>
      </w:r>
      <w:r w:rsidRPr="00082672">
        <w:rPr>
          <w:rFonts w:asciiTheme="minorHAnsi" w:hAnsiTheme="minorHAnsi"/>
          <w:sz w:val="22"/>
          <w:szCs w:val="22"/>
        </w:rPr>
        <w:t xml:space="preserve"> Greenhouse and Energy Minimum Standards (GEMS) Act 2012</w:t>
      </w:r>
      <w:r w:rsidRPr="00457C1D">
        <w:rPr>
          <w:rFonts w:asciiTheme="minorHAnsi" w:hAnsiTheme="minorHAnsi"/>
          <w:sz w:val="22"/>
          <w:szCs w:val="22"/>
        </w:rPr>
        <w:t>. Its objective is to increase the energy efficiency of new appliances and equipment sold</w:t>
      </w:r>
      <w:r w:rsidR="00074199">
        <w:rPr>
          <w:rFonts w:asciiTheme="minorHAnsi" w:hAnsiTheme="minorHAnsi"/>
          <w:sz w:val="22"/>
          <w:szCs w:val="22"/>
        </w:rPr>
        <w:t xml:space="preserve"> </w:t>
      </w:r>
      <w:r w:rsidR="00074199" w:rsidRPr="00457C1D">
        <w:rPr>
          <w:rFonts w:asciiTheme="minorHAnsi" w:hAnsiTheme="minorHAnsi"/>
          <w:sz w:val="22"/>
          <w:szCs w:val="22"/>
        </w:rPr>
        <w:t>in Australian and New</w:t>
      </w:r>
      <w:r w:rsidR="00074199">
        <w:rPr>
          <w:rFonts w:asciiTheme="minorHAnsi" w:hAnsiTheme="minorHAnsi"/>
          <w:sz w:val="22"/>
          <w:szCs w:val="22"/>
        </w:rPr>
        <w:t> </w:t>
      </w:r>
      <w:r w:rsidR="00074199" w:rsidRPr="00457C1D">
        <w:rPr>
          <w:rFonts w:asciiTheme="minorHAnsi" w:hAnsiTheme="minorHAnsi"/>
          <w:sz w:val="22"/>
          <w:szCs w:val="22"/>
        </w:rPr>
        <w:t>Zealand</w:t>
      </w:r>
      <w:r w:rsidRPr="00457C1D">
        <w:rPr>
          <w:rFonts w:asciiTheme="minorHAnsi" w:hAnsiTheme="minorHAnsi"/>
          <w:sz w:val="22"/>
          <w:szCs w:val="22"/>
        </w:rPr>
        <w:t>, thereby reducing energy consumption</w:t>
      </w:r>
      <w:r>
        <w:rPr>
          <w:rFonts w:asciiTheme="minorHAnsi" w:hAnsiTheme="minorHAnsi"/>
          <w:sz w:val="22"/>
          <w:szCs w:val="22"/>
        </w:rPr>
        <w:t xml:space="preserve"> and associated greenhouse gas emissions</w:t>
      </w:r>
      <w:r w:rsidRPr="00457C1D">
        <w:rPr>
          <w:rFonts w:asciiTheme="minorHAnsi" w:hAnsiTheme="minorHAnsi"/>
          <w:sz w:val="22"/>
          <w:szCs w:val="22"/>
        </w:rPr>
        <w:t>.</w:t>
      </w:r>
    </w:p>
    <w:p w14:paraId="5C1F5250" w14:textId="227F941C" w:rsidR="000B23B2" w:rsidRDefault="000B23B2" w:rsidP="001F1B90">
      <w:pPr>
        <w:spacing w:after="120"/>
        <w:jc w:val="both"/>
        <w:rPr>
          <w:rFonts w:asciiTheme="minorHAnsi" w:hAnsiTheme="minorHAnsi"/>
          <w:sz w:val="22"/>
          <w:szCs w:val="22"/>
        </w:rPr>
      </w:pPr>
      <w:r w:rsidRPr="00457C1D">
        <w:rPr>
          <w:rFonts w:asciiTheme="minorHAnsi" w:hAnsiTheme="minorHAnsi"/>
          <w:sz w:val="22"/>
          <w:szCs w:val="22"/>
        </w:rPr>
        <w:t xml:space="preserve">Setting priorities for the E3 Program is critical to ensuring opportunities to save energy, reduce emissions and lower energy costs for households and business, are realised as soon as possible. Evidence-based prioritisation of opportunities provides a basis for planning and </w:t>
      </w:r>
      <w:r w:rsidR="00433F3E">
        <w:rPr>
          <w:rFonts w:asciiTheme="minorHAnsi" w:hAnsiTheme="minorHAnsi"/>
          <w:sz w:val="22"/>
          <w:szCs w:val="22"/>
        </w:rPr>
        <w:t xml:space="preserve">resource </w:t>
      </w:r>
      <w:r w:rsidRPr="00457C1D">
        <w:rPr>
          <w:rFonts w:asciiTheme="minorHAnsi" w:hAnsiTheme="minorHAnsi"/>
          <w:sz w:val="22"/>
          <w:szCs w:val="22"/>
        </w:rPr>
        <w:t>allocation.</w:t>
      </w:r>
    </w:p>
    <w:p w14:paraId="5C1F5251" w14:textId="77777777" w:rsidR="000B23B2" w:rsidRDefault="000B23B2" w:rsidP="001F1B90">
      <w:pPr>
        <w:spacing w:after="120"/>
        <w:jc w:val="both"/>
        <w:rPr>
          <w:rFonts w:asciiTheme="minorHAnsi" w:hAnsiTheme="minorHAnsi"/>
          <w:sz w:val="22"/>
          <w:szCs w:val="22"/>
        </w:rPr>
      </w:pPr>
      <w:r w:rsidRPr="00082672">
        <w:rPr>
          <w:rFonts w:asciiTheme="minorHAnsi" w:hAnsiTheme="minorHAnsi"/>
          <w:sz w:val="22"/>
          <w:szCs w:val="22"/>
        </w:rPr>
        <w:t xml:space="preserve">The 2019 independent review of the GEMS Act recommended a prioritisation process </w:t>
      </w:r>
      <w:r>
        <w:rPr>
          <w:rFonts w:asciiTheme="minorHAnsi" w:hAnsiTheme="minorHAnsi"/>
          <w:sz w:val="22"/>
          <w:szCs w:val="22"/>
        </w:rPr>
        <w:t>be</w:t>
      </w:r>
      <w:r w:rsidRPr="00082672">
        <w:rPr>
          <w:rFonts w:asciiTheme="minorHAnsi" w:hAnsiTheme="minorHAnsi"/>
          <w:sz w:val="22"/>
          <w:szCs w:val="22"/>
        </w:rPr>
        <w:t xml:space="preserve"> </w:t>
      </w:r>
      <w:r w:rsidR="00950D29">
        <w:rPr>
          <w:rFonts w:asciiTheme="minorHAnsi" w:hAnsiTheme="minorHAnsi"/>
          <w:sz w:val="22"/>
          <w:szCs w:val="22"/>
        </w:rPr>
        <w:t>implemented</w:t>
      </w:r>
      <w:r>
        <w:rPr>
          <w:rFonts w:asciiTheme="minorHAnsi" w:hAnsiTheme="minorHAnsi"/>
          <w:sz w:val="22"/>
          <w:szCs w:val="22"/>
        </w:rPr>
        <w:t>,</w:t>
      </w:r>
      <w:r w:rsidRPr="00082672">
        <w:rPr>
          <w:rFonts w:asciiTheme="minorHAnsi" w:hAnsiTheme="minorHAnsi"/>
          <w:sz w:val="22"/>
          <w:szCs w:val="22"/>
        </w:rPr>
        <w:t xml:space="preserve"> to ensure activities that provide the greatest benefit are actioned first. </w:t>
      </w:r>
    </w:p>
    <w:p w14:paraId="5C1F5252" w14:textId="7103FC67" w:rsidR="000B23B2" w:rsidRPr="00082672" w:rsidRDefault="000B23B2" w:rsidP="001F1B90">
      <w:pPr>
        <w:spacing w:after="120"/>
        <w:jc w:val="both"/>
        <w:rPr>
          <w:rFonts w:asciiTheme="minorHAnsi" w:hAnsiTheme="minorHAnsi"/>
          <w:sz w:val="22"/>
          <w:szCs w:val="22"/>
        </w:rPr>
      </w:pPr>
      <w:r w:rsidRPr="00082672">
        <w:rPr>
          <w:rFonts w:asciiTheme="minorHAnsi" w:hAnsiTheme="minorHAnsi"/>
          <w:sz w:val="22"/>
          <w:szCs w:val="22"/>
        </w:rPr>
        <w:t xml:space="preserve">The E3 Prioritisation Plan for 2021-2022 has been developed to </w:t>
      </w:r>
      <w:r>
        <w:rPr>
          <w:rFonts w:asciiTheme="minorHAnsi" w:hAnsiTheme="minorHAnsi"/>
          <w:sz w:val="22"/>
          <w:szCs w:val="22"/>
        </w:rPr>
        <w:t>support this</w:t>
      </w:r>
      <w:r w:rsidR="00A178CA">
        <w:rPr>
          <w:rFonts w:asciiTheme="minorHAnsi" w:hAnsiTheme="minorHAnsi"/>
          <w:sz w:val="22"/>
          <w:szCs w:val="22"/>
        </w:rPr>
        <w:t xml:space="preserve"> </w:t>
      </w:r>
      <w:r w:rsidR="00125A2A" w:rsidRPr="00322AAB">
        <w:rPr>
          <w:rFonts w:asciiTheme="minorHAnsi" w:hAnsiTheme="minorHAnsi"/>
          <w:sz w:val="22"/>
          <w:szCs w:val="22"/>
        </w:rPr>
        <w:t>by prioritising products and</w:t>
      </w:r>
      <w:r w:rsidR="00125A2A">
        <w:t xml:space="preserve"> </w:t>
      </w:r>
      <w:r w:rsidRPr="00082672">
        <w:rPr>
          <w:rFonts w:asciiTheme="minorHAnsi" w:hAnsiTheme="minorHAnsi"/>
          <w:sz w:val="22"/>
          <w:szCs w:val="22"/>
        </w:rPr>
        <w:t xml:space="preserve">focusing resources on a smaller number of higher-value policies so they can be delivered earlier.  </w:t>
      </w:r>
    </w:p>
    <w:p w14:paraId="57330E9A" w14:textId="77777777" w:rsidR="00CD261C" w:rsidRPr="005B629A" w:rsidRDefault="00CD261C" w:rsidP="001F1B90">
      <w:pPr>
        <w:spacing w:after="120"/>
        <w:jc w:val="both"/>
        <w:rPr>
          <w:rFonts w:asciiTheme="minorHAnsi" w:hAnsiTheme="minorHAnsi"/>
          <w:b/>
          <w:sz w:val="22"/>
          <w:szCs w:val="22"/>
        </w:rPr>
      </w:pPr>
      <w:r w:rsidRPr="005B629A">
        <w:rPr>
          <w:rFonts w:asciiTheme="minorHAnsi" w:hAnsiTheme="minorHAnsi"/>
          <w:b/>
          <w:sz w:val="22"/>
          <w:szCs w:val="22"/>
        </w:rPr>
        <w:t>How this was developed?</w:t>
      </w:r>
    </w:p>
    <w:p w14:paraId="5C1F5253" w14:textId="40F6F5B4" w:rsidR="000B23B2" w:rsidRDefault="000B23B2" w:rsidP="001F1B90">
      <w:pPr>
        <w:spacing w:after="120"/>
        <w:jc w:val="both"/>
        <w:rPr>
          <w:rFonts w:asciiTheme="minorHAnsi" w:hAnsiTheme="minorHAnsi"/>
          <w:sz w:val="22"/>
          <w:szCs w:val="22"/>
        </w:rPr>
      </w:pPr>
      <w:r w:rsidRPr="00082672">
        <w:rPr>
          <w:rFonts w:asciiTheme="minorHAnsi" w:hAnsiTheme="minorHAnsi"/>
          <w:sz w:val="22"/>
          <w:szCs w:val="22"/>
        </w:rPr>
        <w:t>The Plan shortlists 3</w:t>
      </w:r>
      <w:r w:rsidR="001A12CC">
        <w:rPr>
          <w:rFonts w:asciiTheme="minorHAnsi" w:hAnsiTheme="minorHAnsi"/>
          <w:sz w:val="22"/>
          <w:szCs w:val="22"/>
        </w:rPr>
        <w:t>4</w:t>
      </w:r>
      <w:r w:rsidRPr="00082672">
        <w:rPr>
          <w:rFonts w:asciiTheme="minorHAnsi" w:hAnsiTheme="minorHAnsi"/>
          <w:sz w:val="22"/>
          <w:szCs w:val="22"/>
        </w:rPr>
        <w:t xml:space="preserve"> products/projects and identifies 2</w:t>
      </w:r>
      <w:r w:rsidR="001A12CC">
        <w:rPr>
          <w:rFonts w:asciiTheme="minorHAnsi" w:hAnsiTheme="minorHAnsi"/>
          <w:sz w:val="22"/>
          <w:szCs w:val="22"/>
        </w:rPr>
        <w:t>6</w:t>
      </w:r>
      <w:r w:rsidRPr="00082672">
        <w:rPr>
          <w:rFonts w:asciiTheme="minorHAnsi" w:hAnsiTheme="minorHAnsi"/>
          <w:sz w:val="22"/>
          <w:szCs w:val="22"/>
        </w:rPr>
        <w:t xml:space="preserve"> of these as ‘top priority’ and </w:t>
      </w:r>
      <w:r w:rsidR="008C1DFA">
        <w:rPr>
          <w:rFonts w:asciiTheme="minorHAnsi" w:hAnsiTheme="minorHAnsi"/>
          <w:sz w:val="22"/>
          <w:szCs w:val="22"/>
        </w:rPr>
        <w:t>8</w:t>
      </w:r>
      <w:r w:rsidR="008C1DFA" w:rsidRPr="00082672">
        <w:rPr>
          <w:rFonts w:asciiTheme="minorHAnsi" w:hAnsiTheme="minorHAnsi"/>
          <w:sz w:val="22"/>
          <w:szCs w:val="22"/>
        </w:rPr>
        <w:t> </w:t>
      </w:r>
      <w:r w:rsidRPr="00082672">
        <w:rPr>
          <w:rFonts w:asciiTheme="minorHAnsi" w:hAnsiTheme="minorHAnsi"/>
          <w:sz w:val="22"/>
          <w:szCs w:val="22"/>
        </w:rPr>
        <w:t xml:space="preserve">as ‘medium term’ priority. </w:t>
      </w:r>
    </w:p>
    <w:p w14:paraId="5C1F5254" w14:textId="2B30C7DD" w:rsidR="000B23B2" w:rsidRPr="00BD432D" w:rsidRDefault="000B23B2" w:rsidP="001F1B90">
      <w:pPr>
        <w:pStyle w:val="BodyText"/>
        <w:numPr>
          <w:ilvl w:val="0"/>
          <w:numId w:val="19"/>
        </w:numPr>
        <w:ind w:left="714" w:hanging="357"/>
        <w:rPr>
          <w:lang w:val="en-GB"/>
        </w:rPr>
      </w:pPr>
      <w:r w:rsidRPr="00EE2BC7">
        <w:rPr>
          <w:lang w:val="en-GB"/>
        </w:rPr>
        <w:t xml:space="preserve">The top priority </w:t>
      </w:r>
      <w:r w:rsidRPr="00BD432D">
        <w:rPr>
          <w:lang w:val="en-GB"/>
        </w:rPr>
        <w:t>items include projects which are currently underway</w:t>
      </w:r>
      <w:r w:rsidR="0019259B">
        <w:rPr>
          <w:lang w:val="en-GB"/>
        </w:rPr>
        <w:t xml:space="preserve">, comprising </w:t>
      </w:r>
      <w:r w:rsidRPr="00BD432D">
        <w:rPr>
          <w:lang w:val="en-GB"/>
        </w:rPr>
        <w:t xml:space="preserve">10 determinations that are due to </w:t>
      </w:r>
      <w:r w:rsidR="002C723F">
        <w:rPr>
          <w:lang w:val="en-GB"/>
        </w:rPr>
        <w:t>expire</w:t>
      </w:r>
      <w:r w:rsidRPr="00BD432D">
        <w:rPr>
          <w:lang w:val="en-GB"/>
        </w:rPr>
        <w:t xml:space="preserve"> (sunset) in the next 4 years. </w:t>
      </w:r>
    </w:p>
    <w:p w14:paraId="5C1F5255" w14:textId="2F7F1267" w:rsidR="000B23B2" w:rsidRPr="00BD432D" w:rsidRDefault="000B23B2" w:rsidP="001F1B90">
      <w:pPr>
        <w:pStyle w:val="BodyText"/>
        <w:numPr>
          <w:ilvl w:val="0"/>
          <w:numId w:val="19"/>
        </w:numPr>
        <w:ind w:left="714" w:hanging="357"/>
        <w:rPr>
          <w:lang w:val="en-GB"/>
        </w:rPr>
      </w:pPr>
      <w:r w:rsidRPr="00BD432D">
        <w:rPr>
          <w:lang w:val="en-GB"/>
        </w:rPr>
        <w:t>There are 1</w:t>
      </w:r>
      <w:r w:rsidR="001A12CC">
        <w:rPr>
          <w:lang w:val="en-GB"/>
        </w:rPr>
        <w:t>3</w:t>
      </w:r>
      <w:r w:rsidRPr="00BD432D">
        <w:rPr>
          <w:lang w:val="en-GB"/>
        </w:rPr>
        <w:t xml:space="preserve"> possible new products/projects – </w:t>
      </w:r>
      <w:r w:rsidR="001A12CC">
        <w:rPr>
          <w:lang w:val="en-GB"/>
        </w:rPr>
        <w:t>5</w:t>
      </w:r>
      <w:r w:rsidR="008C1DFA" w:rsidRPr="00BD432D">
        <w:rPr>
          <w:lang w:val="en-GB"/>
        </w:rPr>
        <w:t xml:space="preserve"> </w:t>
      </w:r>
      <w:r w:rsidRPr="00BD432D">
        <w:rPr>
          <w:lang w:val="en-GB"/>
        </w:rPr>
        <w:t>prio</w:t>
      </w:r>
      <w:r w:rsidR="000D2B6B">
        <w:rPr>
          <w:lang w:val="en-GB"/>
        </w:rPr>
        <w:t>ritised as ‘</w:t>
      </w:r>
      <w:r w:rsidR="00CF5FDC">
        <w:rPr>
          <w:lang w:val="en-GB"/>
        </w:rPr>
        <w:t xml:space="preserve">top </w:t>
      </w:r>
      <w:r w:rsidR="000D2B6B">
        <w:rPr>
          <w:lang w:val="en-GB"/>
        </w:rPr>
        <w:t xml:space="preserve">priority’ </w:t>
      </w:r>
      <w:r w:rsidRPr="00BD432D">
        <w:rPr>
          <w:lang w:val="en-GB"/>
        </w:rPr>
        <w:t xml:space="preserve">and </w:t>
      </w:r>
      <w:r w:rsidR="008C1DFA">
        <w:rPr>
          <w:lang w:val="en-GB"/>
        </w:rPr>
        <w:t>8</w:t>
      </w:r>
      <w:r w:rsidR="008C1DFA" w:rsidRPr="00BD432D">
        <w:rPr>
          <w:lang w:val="en-GB"/>
        </w:rPr>
        <w:t xml:space="preserve"> </w:t>
      </w:r>
      <w:r w:rsidRPr="00BD432D">
        <w:rPr>
          <w:lang w:val="en-GB"/>
        </w:rPr>
        <w:t xml:space="preserve">as ‘medium term’. For each of these new products, the plan sets out a brief rationale for their inclusion, based on research commissioned by E3.  </w:t>
      </w:r>
    </w:p>
    <w:p w14:paraId="5C1F5256" w14:textId="4EF289EF" w:rsidR="000B23B2" w:rsidRDefault="0019259B" w:rsidP="001F1B90">
      <w:pPr>
        <w:pStyle w:val="BodyText"/>
        <w:numPr>
          <w:ilvl w:val="0"/>
          <w:numId w:val="19"/>
        </w:numPr>
        <w:ind w:left="714" w:hanging="357"/>
        <w:rPr>
          <w:lang w:val="en-GB"/>
        </w:rPr>
      </w:pPr>
      <w:r>
        <w:rPr>
          <w:lang w:val="en-GB"/>
        </w:rPr>
        <w:t xml:space="preserve">In addition to </w:t>
      </w:r>
      <w:r w:rsidR="000B23B2">
        <w:rPr>
          <w:lang w:val="en-GB"/>
        </w:rPr>
        <w:t>this</w:t>
      </w:r>
      <w:r>
        <w:rPr>
          <w:lang w:val="en-GB"/>
        </w:rPr>
        <w:t>,</w:t>
      </w:r>
      <w:r w:rsidR="000B23B2">
        <w:rPr>
          <w:lang w:val="en-GB"/>
        </w:rPr>
        <w:t xml:space="preserve"> there is work underway to update administrative and other elements of the </w:t>
      </w:r>
      <w:r w:rsidR="000B23B2" w:rsidRPr="00BD432D">
        <w:rPr>
          <w:lang w:val="en-GB"/>
        </w:rPr>
        <w:t>GEMS Act</w:t>
      </w:r>
      <w:r w:rsidR="000B23B2">
        <w:rPr>
          <w:lang w:val="en-GB"/>
        </w:rPr>
        <w:t xml:space="preserve"> in light of the GEMS Act Review and the need to take into account emerging technology and product development.</w:t>
      </w:r>
    </w:p>
    <w:p w14:paraId="5C1F5257" w14:textId="38F1D5A8" w:rsidR="000B23B2" w:rsidRDefault="000B23B2" w:rsidP="001F1B90">
      <w:pPr>
        <w:pStyle w:val="BodyText"/>
        <w:rPr>
          <w:lang w:val="en-GB"/>
        </w:rPr>
      </w:pPr>
      <w:r w:rsidRPr="001210D3">
        <w:rPr>
          <w:lang w:val="en-GB"/>
        </w:rPr>
        <w:t xml:space="preserve">The prioritisation table </w:t>
      </w:r>
      <w:r w:rsidR="00E07A5A">
        <w:rPr>
          <w:lang w:val="en-GB"/>
        </w:rPr>
        <w:t xml:space="preserve">at </w:t>
      </w:r>
      <w:r w:rsidR="00E07A5A" w:rsidRPr="00322AAB">
        <w:rPr>
          <w:b/>
          <w:lang w:val="en-GB"/>
        </w:rPr>
        <w:t>Attachment A</w:t>
      </w:r>
      <w:r w:rsidR="00E07A5A">
        <w:rPr>
          <w:lang w:val="en-GB"/>
        </w:rPr>
        <w:t xml:space="preserve"> </w:t>
      </w:r>
      <w:r w:rsidRPr="001210D3">
        <w:rPr>
          <w:lang w:val="en-GB"/>
        </w:rPr>
        <w:t xml:space="preserve">will influence development of </w:t>
      </w:r>
      <w:r>
        <w:rPr>
          <w:lang w:val="en-GB"/>
        </w:rPr>
        <w:t xml:space="preserve">the detailed </w:t>
      </w:r>
      <w:r w:rsidRPr="001210D3">
        <w:rPr>
          <w:lang w:val="en-GB"/>
        </w:rPr>
        <w:t>E3 work</w:t>
      </w:r>
      <w:r>
        <w:rPr>
          <w:lang w:val="en-GB"/>
        </w:rPr>
        <w:t xml:space="preserve"> program,</w:t>
      </w:r>
      <w:r w:rsidRPr="001210D3">
        <w:rPr>
          <w:lang w:val="en-GB"/>
        </w:rPr>
        <w:t xml:space="preserve"> </w:t>
      </w:r>
      <w:r>
        <w:rPr>
          <w:lang w:val="en-GB"/>
        </w:rPr>
        <w:t>taking into account current projects, regulatory reform efforts</w:t>
      </w:r>
      <w:r w:rsidR="000044B0">
        <w:rPr>
          <w:lang w:val="en-GB"/>
        </w:rPr>
        <w:t>, the resources allocated to the E3 Program,</w:t>
      </w:r>
      <w:r>
        <w:rPr>
          <w:lang w:val="en-GB"/>
        </w:rPr>
        <w:t xml:space="preserve"> and stakeholder views. </w:t>
      </w:r>
      <w:r>
        <w:rPr>
          <w:rFonts w:cstheme="minorHAnsi"/>
          <w:color w:val="000000"/>
        </w:rPr>
        <w:t>T</w:t>
      </w:r>
      <w:r>
        <w:rPr>
          <w:rFonts w:cstheme="minorHAnsi"/>
          <w:lang w:val="en-GB"/>
        </w:rPr>
        <w:t xml:space="preserve">he items listed are at various stages of development – </w:t>
      </w:r>
      <w:r w:rsidR="002B00FE">
        <w:rPr>
          <w:rFonts w:cstheme="minorHAnsi"/>
          <w:lang w:val="en-GB"/>
        </w:rPr>
        <w:t>from preliminary investigation to Ministerial approval and implementation.</w:t>
      </w:r>
      <w:r w:rsidR="002B00FE" w:rsidDel="002C2C65">
        <w:rPr>
          <w:rFonts w:cstheme="minorHAnsi"/>
          <w:lang w:val="en-GB"/>
        </w:rPr>
        <w:t xml:space="preserve"> </w:t>
      </w:r>
      <w:r w:rsidR="002B00FE">
        <w:rPr>
          <w:rFonts w:cstheme="minorHAnsi"/>
          <w:lang w:val="en-GB"/>
        </w:rPr>
        <w:t>T</w:t>
      </w:r>
      <w:r>
        <w:rPr>
          <w:rFonts w:cstheme="minorHAnsi"/>
          <w:lang w:val="en-GB"/>
        </w:rPr>
        <w:t xml:space="preserve">heir inclusion </w:t>
      </w:r>
      <w:r w:rsidRPr="00082672">
        <w:rPr>
          <w:lang w:val="en-GB"/>
        </w:rPr>
        <w:t>does not</w:t>
      </w:r>
      <w:r>
        <w:rPr>
          <w:lang w:val="en-GB"/>
        </w:rPr>
        <w:t xml:space="preserve"> imply all </w:t>
      </w:r>
      <w:r w:rsidRPr="00082672">
        <w:rPr>
          <w:lang w:val="en-GB"/>
        </w:rPr>
        <w:t>products will be regulated</w:t>
      </w:r>
      <w:r>
        <w:rPr>
          <w:lang w:val="en-GB"/>
        </w:rPr>
        <w:t xml:space="preserve"> immediately (or at all)</w:t>
      </w:r>
      <w:r>
        <w:rPr>
          <w:rFonts w:cstheme="minorHAnsi"/>
          <w:lang w:val="en-GB"/>
        </w:rPr>
        <w:t>.</w:t>
      </w:r>
      <w:r>
        <w:rPr>
          <w:rFonts w:cstheme="minorHAnsi"/>
          <w:color w:val="000000"/>
        </w:rPr>
        <w:t xml:space="preserve"> The E3 Program will </w:t>
      </w:r>
      <w:r>
        <w:rPr>
          <w:lang w:val="en-GB"/>
        </w:rPr>
        <w:t xml:space="preserve">target policy </w:t>
      </w:r>
      <w:proofErr w:type="gramStart"/>
      <w:r>
        <w:rPr>
          <w:lang w:val="en-GB"/>
        </w:rPr>
        <w:t>development</w:t>
      </w:r>
      <w:proofErr w:type="gramEnd"/>
      <w:r>
        <w:rPr>
          <w:lang w:val="en-GB"/>
        </w:rPr>
        <w:t xml:space="preserve"> to </w:t>
      </w:r>
      <w:r w:rsidRPr="00D33786">
        <w:rPr>
          <w:lang w:val="en-GB"/>
        </w:rPr>
        <w:t xml:space="preserve">deliver </w:t>
      </w:r>
      <w:r>
        <w:rPr>
          <w:lang w:val="en-GB"/>
        </w:rPr>
        <w:t xml:space="preserve">outcomes consistent with program objectives – </w:t>
      </w:r>
      <w:r w:rsidRPr="00D33786">
        <w:rPr>
          <w:lang w:val="en-GB"/>
        </w:rPr>
        <w:t>energy</w:t>
      </w:r>
      <w:r>
        <w:rPr>
          <w:lang w:val="en-GB"/>
        </w:rPr>
        <w:t xml:space="preserve"> and emissions</w:t>
      </w:r>
      <w:r w:rsidRPr="00D33786">
        <w:rPr>
          <w:lang w:val="en-GB"/>
        </w:rPr>
        <w:t xml:space="preserve"> reductions</w:t>
      </w:r>
      <w:r>
        <w:rPr>
          <w:lang w:val="en-GB"/>
        </w:rPr>
        <w:t> – and further investigation will inform advice to Energy Ministers on next steps</w:t>
      </w:r>
      <w:r w:rsidRPr="00D33786">
        <w:rPr>
          <w:lang w:val="en-GB"/>
        </w:rPr>
        <w:t xml:space="preserve">.  </w:t>
      </w:r>
    </w:p>
    <w:p w14:paraId="5C1F5258" w14:textId="77777777" w:rsidR="002A5F91" w:rsidRPr="00F6376F" w:rsidRDefault="002A5F91" w:rsidP="001F1B90">
      <w:pPr>
        <w:spacing w:after="120"/>
        <w:jc w:val="both"/>
        <w:rPr>
          <w:rFonts w:asciiTheme="minorHAnsi" w:hAnsiTheme="minorHAnsi" w:cstheme="minorHAnsi"/>
          <w:i/>
          <w:sz w:val="22"/>
          <w:szCs w:val="22"/>
          <w:lang w:val="en-GB"/>
        </w:rPr>
      </w:pPr>
      <w:proofErr w:type="spellStart"/>
      <w:r w:rsidRPr="00F6376F">
        <w:rPr>
          <w:rFonts w:asciiTheme="minorHAnsi" w:hAnsiTheme="minorHAnsi" w:cstheme="minorHAnsi"/>
          <w:i/>
          <w:sz w:val="22"/>
          <w:szCs w:val="22"/>
          <w:lang w:val="en-GB"/>
        </w:rPr>
        <w:t>Sunsetting</w:t>
      </w:r>
      <w:proofErr w:type="spellEnd"/>
      <w:r w:rsidRPr="00F6376F">
        <w:rPr>
          <w:rFonts w:asciiTheme="minorHAnsi" w:hAnsiTheme="minorHAnsi" w:cstheme="minorHAnsi"/>
          <w:i/>
          <w:sz w:val="22"/>
          <w:szCs w:val="22"/>
          <w:lang w:val="en-GB"/>
        </w:rPr>
        <w:t xml:space="preserve"> of GEMS Determinations</w:t>
      </w:r>
    </w:p>
    <w:p w14:paraId="2FA67FF4" w14:textId="77777777" w:rsidR="00DA4913" w:rsidRDefault="002A5F91" w:rsidP="001F1B90">
      <w:pPr>
        <w:pStyle w:val="BodyText"/>
        <w:rPr>
          <w:rFonts w:cstheme="minorBidi"/>
        </w:rPr>
      </w:pPr>
      <w:r w:rsidRPr="00F2466B">
        <w:rPr>
          <w:rFonts w:cstheme="minorBidi"/>
        </w:rPr>
        <w:t xml:space="preserve">It is standard process for determinations to automatically sunset 10 years after registration on the Federal Register of Legislation, unless a review finds sufficient reason for the determination to continue. </w:t>
      </w:r>
      <w:r w:rsidRPr="00E244F9">
        <w:rPr>
          <w:rFonts w:cstheme="minorBidi"/>
        </w:rPr>
        <w:t xml:space="preserve">The review process for </w:t>
      </w:r>
      <w:proofErr w:type="spellStart"/>
      <w:r w:rsidRPr="00E244F9">
        <w:rPr>
          <w:rFonts w:cstheme="minorBidi"/>
        </w:rPr>
        <w:t>sunsetting</w:t>
      </w:r>
      <w:proofErr w:type="spellEnd"/>
      <w:r w:rsidRPr="00E244F9">
        <w:rPr>
          <w:rFonts w:cstheme="minorBidi"/>
        </w:rPr>
        <w:t xml:space="preserve"> determinations </w:t>
      </w:r>
      <w:r w:rsidR="00433F3E">
        <w:rPr>
          <w:rFonts w:cstheme="minorBidi"/>
        </w:rPr>
        <w:t>includes</w:t>
      </w:r>
      <w:r w:rsidR="00433F3E" w:rsidRPr="00E244F9">
        <w:rPr>
          <w:rFonts w:cstheme="minorBidi"/>
        </w:rPr>
        <w:t xml:space="preserve"> </w:t>
      </w:r>
      <w:r w:rsidRPr="00E244F9">
        <w:rPr>
          <w:rFonts w:cstheme="minorBidi"/>
        </w:rPr>
        <w:t xml:space="preserve">public consultation, to </w:t>
      </w:r>
      <w:r w:rsidR="00433F3E">
        <w:rPr>
          <w:rFonts w:cstheme="minorBidi"/>
        </w:rPr>
        <w:t xml:space="preserve">help </w:t>
      </w:r>
      <w:r w:rsidRPr="00E244F9">
        <w:rPr>
          <w:rFonts w:cstheme="minorBidi"/>
        </w:rPr>
        <w:t>decide whether to</w:t>
      </w:r>
      <w:r w:rsidR="00433F3E">
        <w:rPr>
          <w:rFonts w:cstheme="minorBidi"/>
        </w:rPr>
        <w:t>:</w:t>
      </w:r>
      <w:r w:rsidRPr="00E244F9">
        <w:rPr>
          <w:rFonts w:cstheme="minorBidi"/>
        </w:rPr>
        <w:t xml:space="preserve"> </w:t>
      </w:r>
    </w:p>
    <w:p w14:paraId="75BFCACC" w14:textId="77777777" w:rsidR="00DA4913" w:rsidRPr="00322AAB" w:rsidRDefault="002A5F91" w:rsidP="001F1B90">
      <w:pPr>
        <w:pStyle w:val="BodyText"/>
        <w:numPr>
          <w:ilvl w:val="0"/>
          <w:numId w:val="19"/>
        </w:numPr>
        <w:ind w:left="714" w:hanging="357"/>
        <w:rPr>
          <w:rFonts w:ascii="Calibri" w:eastAsia="Cambria" w:hAnsi="Calibri" w:cs="Times New Roman"/>
          <w:bCs w:val="0"/>
          <w:szCs w:val="24"/>
          <w:lang w:val="en-GB"/>
        </w:rPr>
      </w:pPr>
      <w:r w:rsidRPr="00E244F9">
        <w:t>allow the determination to sunset</w:t>
      </w:r>
    </w:p>
    <w:p w14:paraId="1A4D2977" w14:textId="771C4163" w:rsidR="00DA4913" w:rsidRPr="00322AAB" w:rsidRDefault="00433F3E" w:rsidP="001F1B90">
      <w:pPr>
        <w:pStyle w:val="BodyText"/>
        <w:numPr>
          <w:ilvl w:val="0"/>
          <w:numId w:val="19"/>
        </w:numPr>
        <w:ind w:left="714" w:hanging="357"/>
        <w:rPr>
          <w:rFonts w:ascii="Calibri" w:eastAsia="Cambria" w:hAnsi="Calibri" w:cs="Times New Roman"/>
          <w:bCs w:val="0"/>
          <w:szCs w:val="24"/>
          <w:lang w:val="en-GB"/>
        </w:rPr>
      </w:pPr>
      <w:r>
        <w:t>remake the determination</w:t>
      </w:r>
      <w:r w:rsidR="002A5F91" w:rsidRPr="00E244F9">
        <w:t xml:space="preserve"> with minimal changes </w:t>
      </w:r>
    </w:p>
    <w:p w14:paraId="5C1F5259" w14:textId="1D3C8ADB" w:rsidR="002A5F91" w:rsidRDefault="002A5F91" w:rsidP="001F1B90">
      <w:pPr>
        <w:pStyle w:val="BodyText"/>
        <w:numPr>
          <w:ilvl w:val="0"/>
          <w:numId w:val="19"/>
        </w:numPr>
        <w:ind w:left="714" w:hanging="357"/>
        <w:rPr>
          <w:lang w:val="en-GB"/>
        </w:rPr>
      </w:pPr>
      <w:proofErr w:type="gramStart"/>
      <w:r w:rsidRPr="00E244F9">
        <w:t>undertake</w:t>
      </w:r>
      <w:proofErr w:type="gramEnd"/>
      <w:r w:rsidRPr="00E244F9">
        <w:t xml:space="preserve"> a new </w:t>
      </w:r>
      <w:r>
        <w:t xml:space="preserve">regulation impact statement </w:t>
      </w:r>
      <w:r w:rsidRPr="00E244F9">
        <w:t xml:space="preserve">process to test </w:t>
      </w:r>
      <w:r w:rsidR="00433F3E">
        <w:t>different regulatory requirements</w:t>
      </w:r>
      <w:r w:rsidR="003F25CB">
        <w:t>.</w:t>
      </w:r>
    </w:p>
    <w:p w14:paraId="5C1F525A" w14:textId="77777777" w:rsidR="000B23B2" w:rsidRPr="00F6376F" w:rsidRDefault="000B23B2" w:rsidP="001F1B90">
      <w:pPr>
        <w:spacing w:after="120"/>
        <w:jc w:val="both"/>
        <w:rPr>
          <w:rFonts w:asciiTheme="minorHAnsi" w:hAnsiTheme="minorHAnsi" w:cstheme="minorHAnsi"/>
          <w:bCs/>
          <w:i/>
          <w:sz w:val="22"/>
          <w:szCs w:val="22"/>
          <w:lang w:val="en-GB"/>
        </w:rPr>
      </w:pPr>
      <w:r w:rsidRPr="00F6376F">
        <w:rPr>
          <w:rFonts w:asciiTheme="minorHAnsi" w:hAnsiTheme="minorHAnsi" w:cstheme="minorHAnsi"/>
          <w:i/>
          <w:sz w:val="22"/>
          <w:szCs w:val="22"/>
          <w:lang w:val="en-GB"/>
        </w:rPr>
        <w:t>E3 Program Processes</w:t>
      </w:r>
    </w:p>
    <w:p w14:paraId="6EDB28B5" w14:textId="72F85A2B" w:rsidR="00321B12" w:rsidRDefault="000B23B2" w:rsidP="001F1B90">
      <w:pPr>
        <w:pStyle w:val="BodyText"/>
        <w:rPr>
          <w:lang w:val="en-GB"/>
        </w:rPr>
      </w:pPr>
      <w:r w:rsidRPr="005A4C7C">
        <w:rPr>
          <w:lang w:val="en-GB"/>
        </w:rPr>
        <w:t xml:space="preserve">The regulatory development process comprises </w:t>
      </w:r>
      <w:r w:rsidR="00321B12">
        <w:rPr>
          <w:lang w:val="en-GB"/>
        </w:rPr>
        <w:t>several</w:t>
      </w:r>
      <w:r w:rsidRPr="005A4C7C">
        <w:rPr>
          <w:lang w:val="en-GB"/>
        </w:rPr>
        <w:t xml:space="preserve"> steps</w:t>
      </w:r>
      <w:r w:rsidR="00321B12">
        <w:rPr>
          <w:lang w:val="en-GB"/>
        </w:rPr>
        <w:t xml:space="preserve"> and can vary depending on the:</w:t>
      </w:r>
    </w:p>
    <w:p w14:paraId="1C52EAF0" w14:textId="15D9C953" w:rsidR="00321B12" w:rsidRPr="00322AAB" w:rsidRDefault="000B23B2" w:rsidP="001F1B90">
      <w:pPr>
        <w:pStyle w:val="BodyText"/>
        <w:numPr>
          <w:ilvl w:val="0"/>
          <w:numId w:val="19"/>
        </w:numPr>
        <w:ind w:left="714" w:hanging="357"/>
        <w:rPr>
          <w:rFonts w:ascii="Calibri" w:eastAsia="Cambria" w:hAnsi="Calibri" w:cs="Times New Roman"/>
          <w:bCs w:val="0"/>
          <w:szCs w:val="24"/>
          <w:lang w:val="en-GB"/>
        </w:rPr>
      </w:pPr>
      <w:r w:rsidRPr="005A4C7C">
        <w:rPr>
          <w:lang w:val="en-GB"/>
        </w:rPr>
        <w:t xml:space="preserve">complexity of the </w:t>
      </w:r>
      <w:r>
        <w:t xml:space="preserve">product category </w:t>
      </w:r>
    </w:p>
    <w:p w14:paraId="4044B7E9" w14:textId="1AFB6AB3" w:rsidR="00321B12" w:rsidRPr="00322AAB" w:rsidRDefault="000B23B2" w:rsidP="001F1B90">
      <w:pPr>
        <w:pStyle w:val="BodyText"/>
        <w:numPr>
          <w:ilvl w:val="0"/>
          <w:numId w:val="19"/>
        </w:numPr>
        <w:ind w:left="714" w:hanging="357"/>
        <w:rPr>
          <w:rFonts w:ascii="Calibri" w:eastAsia="Cambria" w:hAnsi="Calibri" w:cs="Times New Roman"/>
          <w:bCs w:val="0"/>
          <w:szCs w:val="24"/>
          <w:lang w:val="en-GB"/>
        </w:rPr>
      </w:pPr>
      <w:r>
        <w:t xml:space="preserve">scope of products </w:t>
      </w:r>
    </w:p>
    <w:p w14:paraId="4D300340" w14:textId="4F68B8B8" w:rsidR="00321B12" w:rsidRDefault="000B23B2" w:rsidP="001F1B90">
      <w:pPr>
        <w:pStyle w:val="BodyText"/>
        <w:numPr>
          <w:ilvl w:val="0"/>
          <w:numId w:val="19"/>
        </w:numPr>
        <w:ind w:left="714" w:hanging="357"/>
        <w:rPr>
          <w:lang w:val="en-GB"/>
        </w:rPr>
      </w:pPr>
      <w:r>
        <w:t>complexity of regulating the product</w:t>
      </w:r>
      <w:r w:rsidRPr="005A4C7C">
        <w:rPr>
          <w:lang w:val="en-GB"/>
        </w:rPr>
        <w:t xml:space="preserve"> </w:t>
      </w:r>
    </w:p>
    <w:p w14:paraId="4879467A" w14:textId="7F8348A7" w:rsidR="00321B12" w:rsidRDefault="000B23B2" w:rsidP="001F1B90">
      <w:pPr>
        <w:pStyle w:val="BodyText"/>
        <w:numPr>
          <w:ilvl w:val="0"/>
          <w:numId w:val="19"/>
        </w:numPr>
        <w:ind w:left="714" w:hanging="357"/>
        <w:rPr>
          <w:lang w:val="en-GB"/>
        </w:rPr>
      </w:pPr>
      <w:proofErr w:type="gramStart"/>
      <w:r>
        <w:rPr>
          <w:lang w:val="en-GB"/>
        </w:rPr>
        <w:t>estimated</w:t>
      </w:r>
      <w:proofErr w:type="gramEnd"/>
      <w:r>
        <w:rPr>
          <w:lang w:val="en-GB"/>
        </w:rPr>
        <w:t xml:space="preserve"> impact on i</w:t>
      </w:r>
      <w:r w:rsidRPr="005A4C7C">
        <w:rPr>
          <w:lang w:val="en-GB"/>
        </w:rPr>
        <w:t>ndustry.</w:t>
      </w:r>
      <w:r>
        <w:rPr>
          <w:lang w:val="en-GB"/>
        </w:rPr>
        <w:t xml:space="preserve"> </w:t>
      </w:r>
    </w:p>
    <w:p w14:paraId="51F9E593" w14:textId="77777777" w:rsidR="000D57BB" w:rsidRDefault="000D57BB" w:rsidP="001F1B90">
      <w:pPr>
        <w:jc w:val="both"/>
        <w:rPr>
          <w:rFonts w:asciiTheme="minorHAnsi" w:hAnsiTheme="minorHAnsi" w:cs="Arial"/>
          <w:bCs/>
          <w:sz w:val="22"/>
          <w:szCs w:val="22"/>
          <w:lang w:val="en-GB" w:eastAsia="en-US"/>
        </w:rPr>
      </w:pPr>
      <w:r>
        <w:rPr>
          <w:lang w:val="en-GB"/>
        </w:rPr>
        <w:br w:type="page"/>
      </w:r>
    </w:p>
    <w:p w14:paraId="5C1F525B" w14:textId="1EE6A1F1" w:rsidR="000B23B2" w:rsidRDefault="000B23B2" w:rsidP="001F1B90">
      <w:pPr>
        <w:pStyle w:val="BodyText"/>
        <w:rPr>
          <w:lang w:val="en-GB"/>
        </w:rPr>
      </w:pPr>
      <w:r w:rsidRPr="00082672">
        <w:rPr>
          <w:lang w:val="en-GB"/>
        </w:rPr>
        <w:lastRenderedPageBreak/>
        <w:t>Figure 1</w:t>
      </w:r>
      <w:r>
        <w:rPr>
          <w:lang w:val="en-GB"/>
        </w:rPr>
        <w:t xml:space="preserve"> shows the </w:t>
      </w:r>
      <w:r w:rsidR="007C2B3A">
        <w:rPr>
          <w:lang w:val="en-GB"/>
        </w:rPr>
        <w:t xml:space="preserve">product </w:t>
      </w:r>
      <w:r>
        <w:rPr>
          <w:lang w:val="en-GB"/>
        </w:rPr>
        <w:t xml:space="preserve">developmental </w:t>
      </w:r>
      <w:r w:rsidR="00321B12">
        <w:rPr>
          <w:lang w:val="en-GB"/>
        </w:rPr>
        <w:t xml:space="preserve">process </w:t>
      </w:r>
      <w:r>
        <w:rPr>
          <w:lang w:val="en-GB"/>
        </w:rPr>
        <w:t xml:space="preserve">stages </w:t>
      </w:r>
      <w:r w:rsidR="00321B12">
        <w:rPr>
          <w:lang w:val="en-GB"/>
        </w:rPr>
        <w:t>to deliver a</w:t>
      </w:r>
      <w:r>
        <w:rPr>
          <w:lang w:val="en-GB"/>
        </w:rPr>
        <w:t xml:space="preserve"> </w:t>
      </w:r>
      <w:r w:rsidR="00D906DB">
        <w:rPr>
          <w:lang w:val="en-GB"/>
        </w:rPr>
        <w:t xml:space="preserve">regulatory </w:t>
      </w:r>
      <w:r>
        <w:rPr>
          <w:lang w:val="en-GB"/>
        </w:rPr>
        <w:t>E3 projec</w:t>
      </w:r>
      <w:r w:rsidR="00D906DB">
        <w:rPr>
          <w:lang w:val="en-GB"/>
        </w:rPr>
        <w:t>t</w:t>
      </w:r>
      <w:r w:rsidR="007C2B3A">
        <w:rPr>
          <w:lang w:val="en-GB"/>
        </w:rPr>
        <w:t xml:space="preserve">. This assumes activity or decision points are not </w:t>
      </w:r>
      <w:r w:rsidR="00321B12">
        <w:rPr>
          <w:lang w:val="en-GB"/>
        </w:rPr>
        <w:t>repeated</w:t>
      </w:r>
      <w:r w:rsidR="007C2B3A">
        <w:rPr>
          <w:lang w:val="en-GB"/>
        </w:rPr>
        <w:t xml:space="preserve"> as </w:t>
      </w:r>
      <w:r w:rsidR="00321B12">
        <w:rPr>
          <w:lang w:val="en-GB"/>
        </w:rPr>
        <w:t>a result</w:t>
      </w:r>
      <w:r w:rsidR="007C2B3A">
        <w:rPr>
          <w:lang w:val="en-GB"/>
        </w:rPr>
        <w:t xml:space="preserve"> of feedback</w:t>
      </w:r>
      <w:r w:rsidR="00D906DB">
        <w:rPr>
          <w:lang w:val="en-GB"/>
        </w:rPr>
        <w:t>. Non</w:t>
      </w:r>
      <w:r w:rsidR="000B47F6">
        <w:rPr>
          <w:lang w:val="en-GB"/>
        </w:rPr>
        <w:noBreakHyphen/>
      </w:r>
      <w:r w:rsidR="00D906DB">
        <w:rPr>
          <w:lang w:val="en-GB"/>
        </w:rPr>
        <w:t xml:space="preserve">regulatory projects (for example, research and development of consumer tools, voluntary certification schemes, website improvements, voluntary guidance and </w:t>
      </w:r>
      <w:r w:rsidR="00D906DB">
        <w:rPr>
          <w:lang w:val="en-GB"/>
        </w:rPr>
        <w:t xml:space="preserve">education campaigns) </w:t>
      </w:r>
      <w:r w:rsidR="002C723F">
        <w:rPr>
          <w:lang w:val="en-GB"/>
        </w:rPr>
        <w:t xml:space="preserve">would </w:t>
      </w:r>
      <w:r w:rsidR="00433F3E">
        <w:rPr>
          <w:lang w:val="en-GB"/>
        </w:rPr>
        <w:t xml:space="preserve">be subject to </w:t>
      </w:r>
      <w:r w:rsidR="00D906DB">
        <w:rPr>
          <w:lang w:val="en-GB"/>
        </w:rPr>
        <w:t>different processes following Stage 2 below</w:t>
      </w:r>
      <w:r>
        <w:rPr>
          <w:lang w:val="en-GB"/>
        </w:rPr>
        <w:t xml:space="preserve">. </w:t>
      </w:r>
    </w:p>
    <w:p w14:paraId="5C1F525D" w14:textId="48B695FC" w:rsidR="002A5F91" w:rsidRDefault="002A5F91" w:rsidP="001F1B90">
      <w:pPr>
        <w:pStyle w:val="BodyText"/>
        <w:rPr>
          <w:lang w:val="en-GB"/>
        </w:rPr>
      </w:pPr>
    </w:p>
    <w:p w14:paraId="5C1F525F" w14:textId="7713D0CB" w:rsidR="00F6376F" w:rsidRDefault="00E07A5A" w:rsidP="001F1B90">
      <w:pPr>
        <w:pStyle w:val="BodyText"/>
        <w:jc w:val="center"/>
        <w:rPr>
          <w:lang w:val="en-GB"/>
        </w:rPr>
      </w:pPr>
      <w:r w:rsidRPr="00F6376F">
        <w:rPr>
          <w:noProof/>
          <w:lang w:val="en-AU" w:eastAsia="en-AU"/>
        </w:rPr>
        <mc:AlternateContent>
          <mc:Choice Requires="wps">
            <w:drawing>
              <wp:anchor distT="45720" distB="45720" distL="114300" distR="114300" simplePos="0" relativeHeight="251661824" behindDoc="0" locked="1" layoutInCell="1" allowOverlap="0" wp14:anchorId="1F4836E9" wp14:editId="2ECFD05C">
                <wp:simplePos x="0" y="0"/>
                <wp:positionH relativeFrom="margin">
                  <wp:posOffset>2022475</wp:posOffset>
                </wp:positionH>
                <wp:positionV relativeFrom="page">
                  <wp:posOffset>4936490</wp:posOffset>
                </wp:positionV>
                <wp:extent cx="2933700" cy="19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7485"/>
                        </a:xfrm>
                        <a:prstGeom prst="rect">
                          <a:avLst/>
                        </a:prstGeom>
                        <a:solidFill>
                          <a:srgbClr val="FFFFFF"/>
                        </a:solidFill>
                        <a:ln w="9525">
                          <a:noFill/>
                          <a:miter lim="800000"/>
                          <a:headEnd/>
                          <a:tailEnd/>
                        </a:ln>
                      </wps:spPr>
                      <wps:txbx>
                        <w:txbxContent>
                          <w:p w14:paraId="53C5EB63" w14:textId="25E8A91E" w:rsidR="00053C23" w:rsidRPr="00950ADB" w:rsidRDefault="00053C23" w:rsidP="005D04A0">
                            <w:pPr>
                              <w:pStyle w:val="Caption"/>
                              <w:jc w:val="center"/>
                              <w:rPr>
                                <w:sz w:val="16"/>
                                <w:szCs w:val="16"/>
                                <w:lang w:val="en-GB"/>
                              </w:rPr>
                            </w:pPr>
                            <w:r w:rsidRPr="00950ADB">
                              <w:rPr>
                                <w:i w:val="0"/>
                                <w:sz w:val="16"/>
                                <w:szCs w:val="16"/>
                                <w:lang w:val="en-GB"/>
                              </w:rPr>
                              <w:t xml:space="preserve">Figure </w:t>
                            </w:r>
                            <w:r w:rsidRPr="00950ADB">
                              <w:rPr>
                                <w:i w:val="0"/>
                                <w:sz w:val="16"/>
                                <w:szCs w:val="16"/>
                                <w:lang w:val="en-GB"/>
                              </w:rPr>
                              <w:fldChar w:fldCharType="begin"/>
                            </w:r>
                            <w:r w:rsidRPr="00950ADB">
                              <w:rPr>
                                <w:i w:val="0"/>
                                <w:sz w:val="16"/>
                                <w:szCs w:val="16"/>
                                <w:lang w:val="en-GB"/>
                              </w:rPr>
                              <w:instrText xml:space="preserve"> SEQ Figure \* ARABIC </w:instrText>
                            </w:r>
                            <w:r w:rsidRPr="00950ADB">
                              <w:rPr>
                                <w:i w:val="0"/>
                                <w:sz w:val="16"/>
                                <w:szCs w:val="16"/>
                                <w:lang w:val="en-GB"/>
                              </w:rPr>
                              <w:fldChar w:fldCharType="separate"/>
                            </w:r>
                            <w:r w:rsidR="00005B08">
                              <w:rPr>
                                <w:i w:val="0"/>
                                <w:noProof/>
                                <w:sz w:val="16"/>
                                <w:szCs w:val="16"/>
                                <w:lang w:val="en-GB"/>
                              </w:rPr>
                              <w:t>1</w:t>
                            </w:r>
                            <w:r w:rsidRPr="00950ADB">
                              <w:rPr>
                                <w:i w:val="0"/>
                                <w:sz w:val="16"/>
                                <w:szCs w:val="16"/>
                                <w:lang w:val="en-GB"/>
                              </w:rPr>
                              <w:fldChar w:fldCharType="end"/>
                            </w:r>
                            <w:r w:rsidRPr="00950ADB">
                              <w:rPr>
                                <w:i w:val="0"/>
                                <w:sz w:val="16"/>
                                <w:szCs w:val="16"/>
                                <w:lang w:val="en-GB"/>
                              </w:rPr>
                              <w:t>: Approximate regulatory development stages and timing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836E9" id="_x0000_t202" coordsize="21600,21600" o:spt="202" path="m,l,21600r21600,l21600,xe">
                <v:stroke joinstyle="miter"/>
                <v:path gradientshapeok="t" o:connecttype="rect"/>
              </v:shapetype>
              <v:shape id="Text Box 2" o:spid="_x0000_s1026" type="#_x0000_t202" style="position:absolute;left:0;text-align:left;margin-left:159.25pt;margin-top:388.7pt;width:231pt;height:15.5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" o:allowoverlap="f" stroked="f">
                <v:textbox>
                  <w:txbxContent>
                    <w:p w14:paraId="53C5EB63" w14:textId="25E8A91E" w:rsidR="00053C23" w:rsidRPr="00950ADB" w:rsidRDefault="00053C23" w:rsidP="005D04A0">
                      <w:pPr>
                        <w:pStyle w:val="Caption"/>
                        <w:jc w:val="center"/>
                        <w:rPr>
                          <w:sz w:val="16"/>
                          <w:szCs w:val="16"/>
                          <w:lang w:val="en-GB"/>
                        </w:rPr>
                      </w:pPr>
                      <w:r w:rsidRPr="00950ADB">
                        <w:rPr>
                          <w:i w:val="0"/>
                          <w:sz w:val="16"/>
                          <w:szCs w:val="16"/>
                          <w:lang w:val="en-GB"/>
                        </w:rPr>
                        <w:t xml:space="preserve">Figure </w:t>
                      </w:r>
                      <w:r w:rsidRPr="00950ADB">
                        <w:rPr>
                          <w:i w:val="0"/>
                          <w:sz w:val="16"/>
                          <w:szCs w:val="16"/>
                          <w:lang w:val="en-GB"/>
                        </w:rPr>
                        <w:fldChar w:fldCharType="begin"/>
                      </w:r>
                      <w:r w:rsidRPr="00950ADB">
                        <w:rPr>
                          <w:i w:val="0"/>
                          <w:sz w:val="16"/>
                          <w:szCs w:val="16"/>
                          <w:lang w:val="en-GB"/>
                        </w:rPr>
                        <w:instrText xml:space="preserve"> SEQ Figure \* ARABIC </w:instrText>
                      </w:r>
                      <w:r w:rsidRPr="00950ADB">
                        <w:rPr>
                          <w:i w:val="0"/>
                          <w:sz w:val="16"/>
                          <w:szCs w:val="16"/>
                          <w:lang w:val="en-GB"/>
                        </w:rPr>
                        <w:fldChar w:fldCharType="separate"/>
                      </w:r>
                      <w:r w:rsidR="00005B08">
                        <w:rPr>
                          <w:i w:val="0"/>
                          <w:noProof/>
                          <w:sz w:val="16"/>
                          <w:szCs w:val="16"/>
                          <w:lang w:val="en-GB"/>
                        </w:rPr>
                        <w:t>1</w:t>
                      </w:r>
                      <w:r w:rsidRPr="00950ADB">
                        <w:rPr>
                          <w:i w:val="0"/>
                          <w:sz w:val="16"/>
                          <w:szCs w:val="16"/>
                          <w:lang w:val="en-GB"/>
                        </w:rPr>
                        <w:fldChar w:fldCharType="end"/>
                      </w:r>
                      <w:r w:rsidRPr="00950ADB">
                        <w:rPr>
                          <w:i w:val="0"/>
                          <w:sz w:val="16"/>
                          <w:szCs w:val="16"/>
                          <w:lang w:val="en-GB"/>
                        </w:rPr>
                        <w:t>: Approximate regulatory development stages and timing</w:t>
                      </w:r>
                    </w:p>
                  </w:txbxContent>
                </v:textbox>
                <w10:wrap anchorx="margin" anchory="page"/>
                <w10:anchorlock/>
              </v:shape>
            </w:pict>
          </mc:Fallback>
        </mc:AlternateContent>
      </w:r>
      <w:r w:rsidR="00F6376F">
        <w:rPr>
          <w:noProof/>
          <w:lang w:val="en-AU" w:eastAsia="en-AU"/>
        </w:rPr>
        <w:drawing>
          <wp:inline distT="0" distB="0" distL="0" distR="0" wp14:anchorId="5C1F53B6" wp14:editId="5C1F53B7">
            <wp:extent cx="5440680" cy="3322320"/>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stretch>
                      <a:fillRect/>
                    </a:stretch>
                  </pic:blipFill>
                  <pic:spPr>
                    <a:xfrm>
                      <a:off x="0" y="0"/>
                      <a:ext cx="5442052" cy="3323158"/>
                    </a:xfrm>
                    <a:prstGeom prst="rect">
                      <a:avLst/>
                    </a:prstGeom>
                  </pic:spPr>
                </pic:pic>
              </a:graphicData>
            </a:graphic>
          </wp:inline>
        </w:drawing>
      </w:r>
    </w:p>
    <w:p w14:paraId="414251E5" w14:textId="77777777" w:rsidR="000D57BB" w:rsidRDefault="000D57BB" w:rsidP="001F1B90">
      <w:pPr>
        <w:spacing w:after="120"/>
        <w:jc w:val="both"/>
        <w:rPr>
          <w:rFonts w:asciiTheme="minorHAnsi" w:hAnsiTheme="minorHAnsi" w:cstheme="minorBidi"/>
          <w:sz w:val="22"/>
          <w:szCs w:val="22"/>
        </w:rPr>
      </w:pPr>
    </w:p>
    <w:p w14:paraId="5C1F5260" w14:textId="2B4B6B65" w:rsidR="00693D16" w:rsidRPr="00E244F9" w:rsidRDefault="005B629A" w:rsidP="001F1B90">
      <w:pPr>
        <w:spacing w:after="120"/>
        <w:jc w:val="both"/>
        <w:rPr>
          <w:rFonts w:asciiTheme="minorHAnsi" w:hAnsiTheme="minorHAnsi" w:cstheme="minorBidi"/>
          <w:sz w:val="22"/>
          <w:szCs w:val="22"/>
        </w:rPr>
      </w:pPr>
      <w:r>
        <w:rPr>
          <w:rFonts w:asciiTheme="minorHAnsi" w:hAnsiTheme="minorHAnsi" w:cstheme="minorBidi"/>
          <w:sz w:val="22"/>
          <w:szCs w:val="22"/>
        </w:rPr>
        <w:t>Th</w:t>
      </w:r>
      <w:r w:rsidR="00A178CA">
        <w:rPr>
          <w:rFonts w:asciiTheme="minorHAnsi" w:hAnsiTheme="minorHAnsi" w:cstheme="minorBidi"/>
          <w:sz w:val="22"/>
          <w:szCs w:val="22"/>
        </w:rPr>
        <w:t xml:space="preserve">is Prioritisation Plan was developed by the E3 Committee. If you have any questions please contact the Energy Efficiency Secretariat: </w:t>
      </w:r>
      <w:hyperlink r:id="rId13" w:history="1">
        <w:r w:rsidR="00A178CA" w:rsidRPr="0046423F">
          <w:rPr>
            <w:rStyle w:val="Hyperlink"/>
            <w:rFonts w:asciiTheme="minorHAnsi" w:hAnsiTheme="minorHAnsi" w:cstheme="minorBidi"/>
            <w:sz w:val="22"/>
            <w:szCs w:val="22"/>
          </w:rPr>
          <w:t>EnergyEfficiencySecretariat@industry.gov.au</w:t>
        </w:r>
      </w:hyperlink>
      <w:r w:rsidR="004D6CCA">
        <w:rPr>
          <w:rFonts w:asciiTheme="minorHAnsi" w:hAnsiTheme="minorHAnsi" w:cstheme="minorBidi"/>
          <w:sz w:val="22"/>
          <w:szCs w:val="22"/>
        </w:rPr>
        <w:t>.</w:t>
      </w:r>
      <w:r w:rsidR="00A178CA">
        <w:rPr>
          <w:rFonts w:asciiTheme="minorHAnsi" w:hAnsiTheme="minorHAnsi" w:cstheme="minorBidi"/>
          <w:sz w:val="22"/>
          <w:szCs w:val="22"/>
        </w:rPr>
        <w:t xml:space="preserve"> </w:t>
      </w:r>
    </w:p>
    <w:p w14:paraId="5C1F5261" w14:textId="797B4C85" w:rsidR="00E244F9" w:rsidRDefault="00E244F9" w:rsidP="001F1B90">
      <w:pPr>
        <w:jc w:val="both"/>
        <w:rPr>
          <w:rFonts w:cstheme="minorHAnsi"/>
          <w:b/>
        </w:rPr>
      </w:pPr>
    </w:p>
    <w:p w14:paraId="5BF5A0F0" w14:textId="535C55D3" w:rsidR="00205372" w:rsidRDefault="00205372" w:rsidP="001F1B90">
      <w:pPr>
        <w:jc w:val="both"/>
        <w:rPr>
          <w:rFonts w:cstheme="minorHAnsi"/>
          <w:b/>
        </w:rPr>
      </w:pPr>
    </w:p>
    <w:p w14:paraId="5CD88976" w14:textId="381B9444" w:rsidR="00D960BD" w:rsidRDefault="00D960BD" w:rsidP="001F1B90">
      <w:pPr>
        <w:jc w:val="both"/>
        <w:rPr>
          <w:rFonts w:cstheme="minorHAnsi"/>
          <w:b/>
        </w:rPr>
      </w:pPr>
    </w:p>
    <w:p w14:paraId="7A44AFDC" w14:textId="77777777" w:rsidR="00D960BD" w:rsidRDefault="00D960BD" w:rsidP="001F1B90">
      <w:pPr>
        <w:jc w:val="both"/>
        <w:rPr>
          <w:rFonts w:cstheme="minorHAnsi"/>
          <w:b/>
        </w:rPr>
      </w:pPr>
    </w:p>
    <w:p w14:paraId="4023FB96" w14:textId="77777777" w:rsidR="00D960BD" w:rsidRDefault="00D960BD" w:rsidP="001F1B90">
      <w:pPr>
        <w:jc w:val="both"/>
        <w:rPr>
          <w:rFonts w:cstheme="minorHAnsi"/>
          <w:b/>
        </w:rPr>
      </w:pPr>
    </w:p>
    <w:p w14:paraId="5252F22F" w14:textId="77777777" w:rsidR="00D960BD" w:rsidRDefault="00D960BD" w:rsidP="001F1B90">
      <w:pPr>
        <w:jc w:val="both"/>
        <w:rPr>
          <w:rFonts w:cstheme="minorHAnsi"/>
          <w:b/>
        </w:rPr>
      </w:pPr>
    </w:p>
    <w:p w14:paraId="438FC8AC" w14:textId="77777777" w:rsidR="00D960BD" w:rsidRDefault="00D960BD" w:rsidP="001F1B90">
      <w:pPr>
        <w:jc w:val="both"/>
        <w:rPr>
          <w:rFonts w:cstheme="minorHAnsi"/>
          <w:b/>
        </w:rPr>
      </w:pPr>
    </w:p>
    <w:p w14:paraId="23AA7A5E" w14:textId="77777777" w:rsidR="00D960BD" w:rsidRDefault="00D960BD" w:rsidP="001F1B90">
      <w:pPr>
        <w:jc w:val="both"/>
        <w:rPr>
          <w:rFonts w:cstheme="minorHAnsi"/>
          <w:b/>
        </w:rPr>
      </w:pPr>
    </w:p>
    <w:p w14:paraId="1D0EAF3A" w14:textId="77777777" w:rsidR="00D960BD" w:rsidRDefault="00D960BD" w:rsidP="001F1B90">
      <w:pPr>
        <w:jc w:val="both"/>
        <w:rPr>
          <w:rFonts w:cstheme="minorHAnsi"/>
          <w:b/>
        </w:rPr>
      </w:pPr>
    </w:p>
    <w:p w14:paraId="69EE0E3E" w14:textId="77777777" w:rsidR="00D960BD" w:rsidRDefault="00D960BD" w:rsidP="001F1B90">
      <w:pPr>
        <w:jc w:val="both"/>
        <w:rPr>
          <w:rFonts w:cstheme="minorHAnsi"/>
          <w:b/>
        </w:rPr>
      </w:pPr>
    </w:p>
    <w:p w14:paraId="38566CC7" w14:textId="77777777" w:rsidR="00D960BD" w:rsidRDefault="00D960BD" w:rsidP="001F1B90">
      <w:pPr>
        <w:jc w:val="both"/>
        <w:rPr>
          <w:rFonts w:cstheme="minorHAnsi"/>
          <w:b/>
        </w:rPr>
      </w:pPr>
    </w:p>
    <w:p w14:paraId="071E3CB5" w14:textId="77777777" w:rsidR="00D960BD" w:rsidRDefault="00D960BD" w:rsidP="001F1B90">
      <w:pPr>
        <w:jc w:val="both"/>
        <w:rPr>
          <w:rFonts w:cstheme="minorHAnsi"/>
          <w:b/>
        </w:rPr>
      </w:pPr>
    </w:p>
    <w:p w14:paraId="62BD2E85" w14:textId="77777777" w:rsidR="00D960BD" w:rsidRDefault="00D960BD" w:rsidP="001F1B90">
      <w:pPr>
        <w:jc w:val="both"/>
        <w:rPr>
          <w:rFonts w:cstheme="minorHAnsi"/>
          <w:b/>
        </w:rPr>
      </w:pPr>
    </w:p>
    <w:p w14:paraId="3036353D" w14:textId="77777777" w:rsidR="00D960BD" w:rsidRDefault="00D960BD" w:rsidP="001F1B90">
      <w:pPr>
        <w:jc w:val="both"/>
        <w:rPr>
          <w:rFonts w:cstheme="minorHAnsi"/>
          <w:b/>
        </w:rPr>
      </w:pPr>
    </w:p>
    <w:p w14:paraId="029C78A7" w14:textId="77777777" w:rsidR="00D960BD" w:rsidRDefault="00D960BD" w:rsidP="001F1B90">
      <w:pPr>
        <w:jc w:val="both"/>
        <w:rPr>
          <w:rFonts w:cstheme="minorHAnsi"/>
          <w:b/>
        </w:rPr>
      </w:pPr>
    </w:p>
    <w:p w14:paraId="708577E9" w14:textId="77777777" w:rsidR="00D960BD" w:rsidRDefault="00D960BD" w:rsidP="001F1B90">
      <w:pPr>
        <w:jc w:val="both"/>
        <w:rPr>
          <w:rFonts w:cstheme="minorHAnsi"/>
          <w:b/>
        </w:rPr>
      </w:pPr>
    </w:p>
    <w:p w14:paraId="0D898F56" w14:textId="77777777" w:rsidR="00D960BD" w:rsidRDefault="00D960BD" w:rsidP="001F1B90">
      <w:pPr>
        <w:jc w:val="both"/>
        <w:rPr>
          <w:rFonts w:cstheme="minorHAnsi"/>
          <w:b/>
        </w:rPr>
      </w:pPr>
    </w:p>
    <w:p w14:paraId="2C28506A" w14:textId="77777777" w:rsidR="00D960BD" w:rsidRDefault="00D960BD" w:rsidP="001F1B90">
      <w:pPr>
        <w:jc w:val="both"/>
        <w:rPr>
          <w:rFonts w:cstheme="minorHAnsi"/>
          <w:b/>
        </w:rPr>
      </w:pPr>
    </w:p>
    <w:p w14:paraId="2A616C41" w14:textId="77777777" w:rsidR="00D960BD" w:rsidRDefault="00D960BD" w:rsidP="001F1B90">
      <w:pPr>
        <w:jc w:val="both"/>
        <w:rPr>
          <w:rFonts w:cstheme="minorHAnsi"/>
          <w:b/>
        </w:rPr>
      </w:pPr>
    </w:p>
    <w:p w14:paraId="7800627C" w14:textId="77777777" w:rsidR="00D960BD" w:rsidRDefault="00D960BD" w:rsidP="001F1B90">
      <w:pPr>
        <w:jc w:val="both"/>
        <w:rPr>
          <w:rFonts w:cstheme="minorHAnsi"/>
          <w:b/>
        </w:rPr>
      </w:pPr>
    </w:p>
    <w:p w14:paraId="06F5179C" w14:textId="77777777" w:rsidR="00D960BD" w:rsidRDefault="00D960BD" w:rsidP="001F1B90">
      <w:pPr>
        <w:jc w:val="both"/>
        <w:rPr>
          <w:rFonts w:cstheme="minorHAnsi"/>
          <w:b/>
        </w:rPr>
      </w:pPr>
    </w:p>
    <w:p w14:paraId="7788BA34" w14:textId="77777777" w:rsidR="00205372" w:rsidRDefault="00205372" w:rsidP="001F1B90">
      <w:pPr>
        <w:jc w:val="both"/>
        <w:rPr>
          <w:rFonts w:cstheme="minorHAnsi"/>
          <w:b/>
        </w:rPr>
      </w:pPr>
    </w:p>
    <w:p w14:paraId="5B0E1909" w14:textId="77777777" w:rsidR="00205372" w:rsidRDefault="00205372" w:rsidP="001F1B90">
      <w:pPr>
        <w:jc w:val="both"/>
        <w:rPr>
          <w:rFonts w:cstheme="minorHAnsi"/>
          <w:b/>
        </w:rPr>
      </w:pPr>
    </w:p>
    <w:p w14:paraId="0A0E3236" w14:textId="77777777" w:rsidR="00205372" w:rsidRDefault="00205372" w:rsidP="001F1B90">
      <w:pPr>
        <w:jc w:val="both"/>
        <w:rPr>
          <w:rFonts w:cstheme="minorHAnsi"/>
          <w:b/>
        </w:rPr>
      </w:pPr>
    </w:p>
    <w:p w14:paraId="7F2608B4" w14:textId="77777777" w:rsidR="00E036AF" w:rsidRDefault="00E036AF" w:rsidP="001F1B90">
      <w:pPr>
        <w:jc w:val="both"/>
        <w:rPr>
          <w:rFonts w:cstheme="minorHAnsi"/>
          <w:b/>
        </w:rPr>
        <w:sectPr w:rsidR="00E036AF" w:rsidSect="00C2339A">
          <w:headerReference w:type="default" r:id="rId14"/>
          <w:headerReference w:type="first" r:id="rId15"/>
          <w:pgSz w:w="11906" w:h="16838" w:code="9"/>
          <w:pgMar w:top="567" w:right="567" w:bottom="567" w:left="567" w:header="567" w:footer="567" w:gutter="0"/>
          <w:cols w:space="708"/>
          <w:titlePg/>
          <w:docGrid w:linePitch="360"/>
        </w:sectPr>
      </w:pPr>
    </w:p>
    <w:p w14:paraId="5C1F5262" w14:textId="77777777" w:rsidR="000B23B2" w:rsidRPr="00082672" w:rsidRDefault="000B23B2" w:rsidP="001F1B90">
      <w:pPr>
        <w:jc w:val="both"/>
        <w:rPr>
          <w:rFonts w:ascii="Calibri" w:hAnsi="Calibri" w:cs="Calibri"/>
          <w:b/>
          <w:sz w:val="8"/>
          <w:szCs w:val="8"/>
        </w:rPr>
      </w:pPr>
    </w:p>
    <w:tbl>
      <w:tblPr>
        <w:tblW w:w="4559"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A0" w:firstRow="1" w:lastRow="0" w:firstColumn="1" w:lastColumn="0" w:noHBand="1" w:noVBand="1"/>
      </w:tblPr>
      <w:tblGrid>
        <w:gridCol w:w="1559"/>
        <w:gridCol w:w="1274"/>
        <w:gridCol w:w="7934"/>
        <w:gridCol w:w="1835"/>
        <w:gridCol w:w="1709"/>
      </w:tblGrid>
      <w:tr w:rsidR="008711A3" w:rsidRPr="000D3645" w14:paraId="62A7731E" w14:textId="77777777" w:rsidTr="00332535">
        <w:trPr>
          <w:trHeight w:val="327"/>
          <w:jc w:val="center"/>
        </w:trPr>
        <w:tc>
          <w:tcPr>
            <w:tcW w:w="545" w:type="pct"/>
            <w:vMerge w:val="restar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EEECE1" w:themeFill="background2"/>
            <w:vAlign w:val="center"/>
          </w:tcPr>
          <w:p w14:paraId="7CF0FE93" w14:textId="77777777" w:rsidR="005D04A0" w:rsidRPr="00EB6395" w:rsidRDefault="005D04A0" w:rsidP="001F1B90">
            <w:pPr>
              <w:jc w:val="center"/>
              <w:rPr>
                <w:rFonts w:asciiTheme="minorHAnsi" w:hAnsiTheme="minorHAnsi" w:cstheme="minorHAnsi"/>
                <w:b/>
                <w:bCs/>
                <w:color w:val="000000" w:themeColor="text1"/>
                <w:sz w:val="18"/>
                <w:szCs w:val="18"/>
                <w:lang w:val="en-GB"/>
              </w:rPr>
            </w:pPr>
            <w:r w:rsidRPr="00AC41EF">
              <w:rPr>
                <w:rFonts w:asciiTheme="minorHAnsi" w:hAnsiTheme="minorHAnsi" w:cstheme="minorHAnsi"/>
                <w:b/>
                <w:bCs/>
                <w:color w:val="000000" w:themeColor="text1"/>
                <w:sz w:val="18"/>
                <w:szCs w:val="18"/>
                <w:lang w:val="en-GB"/>
              </w:rPr>
              <w:t>E3 Pri</w:t>
            </w:r>
            <w:r>
              <w:rPr>
                <w:rFonts w:asciiTheme="minorHAnsi" w:hAnsiTheme="minorHAnsi" w:cstheme="minorHAnsi"/>
                <w:b/>
                <w:bCs/>
                <w:color w:val="000000" w:themeColor="text1"/>
                <w:sz w:val="18"/>
                <w:szCs w:val="18"/>
                <w:lang w:val="en-GB"/>
              </w:rPr>
              <w:t>oritisation</w:t>
            </w:r>
          </w:p>
        </w:tc>
        <w:tc>
          <w:tcPr>
            <w:tcW w:w="445" w:type="pct"/>
            <w:vMerge w:val="restart"/>
            <w:tcBorders>
              <w:top w:val="single" w:sz="4" w:space="0" w:color="365F91" w:themeColor="accent1" w:themeShade="BF"/>
              <w:left w:val="single" w:sz="4" w:space="0" w:color="365F91" w:themeColor="accent1" w:themeShade="BF"/>
              <w:right w:val="single" w:sz="4" w:space="0" w:color="auto"/>
            </w:tcBorders>
            <w:shd w:val="clear" w:color="auto" w:fill="EEECE1" w:themeFill="background2"/>
            <w:vAlign w:val="center"/>
          </w:tcPr>
          <w:p w14:paraId="44633EEB" w14:textId="77777777" w:rsidR="005D04A0" w:rsidRPr="00010CCB" w:rsidRDefault="005D04A0" w:rsidP="001F1B90">
            <w:pPr>
              <w:jc w:val="center"/>
              <w:rPr>
                <w:rFonts w:asciiTheme="minorHAnsi" w:hAnsiTheme="minorHAnsi" w:cstheme="minorHAnsi"/>
                <w:b/>
                <w:bCs/>
                <w:color w:val="000000" w:themeColor="text1"/>
                <w:sz w:val="18"/>
                <w:szCs w:val="18"/>
                <w:lang w:val="en-GB"/>
              </w:rPr>
            </w:pPr>
            <w:r w:rsidRPr="00010CCB">
              <w:rPr>
                <w:rFonts w:asciiTheme="minorHAnsi" w:hAnsiTheme="minorHAnsi" w:cstheme="minorHAnsi"/>
                <w:b/>
                <w:bCs/>
                <w:color w:val="000000" w:themeColor="text1"/>
                <w:sz w:val="18"/>
                <w:szCs w:val="18"/>
                <w:lang w:val="en-GB"/>
              </w:rPr>
              <w:t>Category</w:t>
            </w:r>
          </w:p>
        </w:tc>
        <w:tc>
          <w:tcPr>
            <w:tcW w:w="2772" w:type="pct"/>
            <w:vMerge w:val="restart"/>
            <w:tcBorders>
              <w:top w:val="single" w:sz="4" w:space="0" w:color="auto"/>
              <w:left w:val="single" w:sz="4" w:space="0" w:color="auto"/>
              <w:bottom w:val="single" w:sz="4" w:space="0" w:color="auto"/>
              <w:right w:val="single" w:sz="4" w:space="0" w:color="auto"/>
            </w:tcBorders>
            <w:shd w:val="clear" w:color="auto" w:fill="EEECE1"/>
            <w:vAlign w:val="center"/>
          </w:tcPr>
          <w:p w14:paraId="2E719E68" w14:textId="77777777" w:rsidR="005D04A0" w:rsidRPr="00EB6395" w:rsidRDefault="005D04A0" w:rsidP="001F1B90">
            <w:pPr>
              <w:jc w:val="center"/>
              <w:rPr>
                <w:rFonts w:asciiTheme="minorHAnsi" w:hAnsiTheme="minorHAnsi" w:cstheme="minorHAnsi"/>
                <w:b/>
                <w:bCs/>
                <w:color w:val="000000" w:themeColor="text1"/>
                <w:sz w:val="18"/>
                <w:szCs w:val="18"/>
                <w:lang w:val="en-GB"/>
              </w:rPr>
            </w:pPr>
            <w:r w:rsidRPr="00010CCB">
              <w:rPr>
                <w:rFonts w:asciiTheme="minorHAnsi" w:hAnsiTheme="minorHAnsi" w:cstheme="minorHAnsi"/>
                <w:b/>
                <w:bCs/>
                <w:color w:val="000000" w:themeColor="text1"/>
                <w:sz w:val="18"/>
                <w:szCs w:val="18"/>
                <w:lang w:val="en-GB"/>
              </w:rPr>
              <w:t>Product/Project</w:t>
            </w:r>
          </w:p>
        </w:tc>
        <w:tc>
          <w:tcPr>
            <w:tcW w:w="641" w:type="pct"/>
            <w:tcBorders>
              <w:top w:val="single" w:sz="4" w:space="0" w:color="365F91" w:themeColor="accent1" w:themeShade="BF"/>
              <w:left w:val="single" w:sz="4" w:space="0" w:color="auto"/>
              <w:right w:val="single" w:sz="4" w:space="0" w:color="365F91" w:themeColor="accent1" w:themeShade="BF"/>
            </w:tcBorders>
            <w:shd w:val="clear" w:color="auto" w:fill="EEECE1"/>
            <w:vAlign w:val="center"/>
          </w:tcPr>
          <w:p w14:paraId="57D6B7DF" w14:textId="77777777" w:rsidR="005D04A0" w:rsidRPr="000D3645" w:rsidRDefault="005D04A0" w:rsidP="001F1B90">
            <w:pPr>
              <w:jc w:val="center"/>
              <w:rPr>
                <w:rFonts w:asciiTheme="minorHAnsi" w:hAnsiTheme="minorHAnsi" w:cstheme="minorHAnsi"/>
                <w:b/>
                <w:bCs/>
                <w:color w:val="000000" w:themeColor="text1"/>
                <w:sz w:val="18"/>
                <w:szCs w:val="18"/>
                <w:lang w:val="en-GB"/>
              </w:rPr>
            </w:pPr>
            <w:r>
              <w:rPr>
                <w:rFonts w:asciiTheme="minorHAnsi" w:hAnsiTheme="minorHAnsi" w:cstheme="minorHAnsi"/>
                <w:b/>
                <w:bCs/>
                <w:color w:val="000000" w:themeColor="text1"/>
                <w:sz w:val="18"/>
                <w:szCs w:val="18"/>
                <w:lang w:val="en-GB"/>
              </w:rPr>
              <w:t>Product Development Stage</w:t>
            </w:r>
            <w:r w:rsidRPr="00977603">
              <w:rPr>
                <w:rFonts w:asciiTheme="minorHAnsi" w:hAnsiTheme="minorHAnsi" w:cstheme="minorHAnsi"/>
                <w:b/>
                <w:bCs/>
                <w:color w:val="000000" w:themeColor="text1"/>
                <w:sz w:val="18"/>
                <w:szCs w:val="18"/>
                <w:vertAlign w:val="superscript"/>
                <w:lang w:val="en-GB"/>
              </w:rPr>
              <w:t>#</w:t>
            </w:r>
          </w:p>
        </w:tc>
        <w:tc>
          <w:tcPr>
            <w:tcW w:w="597" w:type="pct"/>
            <w:tcBorders>
              <w:top w:val="single" w:sz="4" w:space="0" w:color="365F91" w:themeColor="accent1" w:themeShade="BF"/>
              <w:left w:val="single" w:sz="4" w:space="0" w:color="365F91" w:themeColor="accent1" w:themeShade="BF"/>
              <w:right w:val="single" w:sz="4" w:space="0" w:color="365F91" w:themeColor="accent1" w:themeShade="BF"/>
            </w:tcBorders>
            <w:shd w:val="clear" w:color="auto" w:fill="EEECE1"/>
            <w:vAlign w:val="center"/>
          </w:tcPr>
          <w:p w14:paraId="6358D9C6" w14:textId="77777777" w:rsidR="005D04A0" w:rsidRPr="000D3645" w:rsidRDefault="005D04A0" w:rsidP="001F1B90">
            <w:pPr>
              <w:jc w:val="center"/>
              <w:rPr>
                <w:rFonts w:asciiTheme="minorHAnsi" w:hAnsiTheme="minorHAnsi" w:cstheme="minorHAnsi"/>
                <w:b/>
                <w:bCs/>
                <w:color w:val="000000" w:themeColor="text1"/>
                <w:sz w:val="18"/>
                <w:szCs w:val="18"/>
                <w:lang w:val="en-GB"/>
              </w:rPr>
            </w:pPr>
            <w:r>
              <w:rPr>
                <w:rFonts w:asciiTheme="minorHAnsi" w:hAnsiTheme="minorHAnsi" w:cstheme="minorHAnsi"/>
                <w:b/>
                <w:bCs/>
                <w:color w:val="000000" w:themeColor="text1"/>
                <w:sz w:val="18"/>
                <w:szCs w:val="18"/>
                <w:lang w:val="en-GB"/>
              </w:rPr>
              <w:t>Lead Agency</w:t>
            </w:r>
          </w:p>
        </w:tc>
      </w:tr>
      <w:tr w:rsidR="008711A3" w:rsidRPr="000D3645" w14:paraId="2D9BE7AF" w14:textId="77777777" w:rsidTr="00332535">
        <w:trPr>
          <w:trHeight w:val="402"/>
          <w:jc w:val="center"/>
        </w:trPr>
        <w:tc>
          <w:tcPr>
            <w:tcW w:w="545" w:type="pct"/>
            <w:vMerge/>
            <w:tcBorders>
              <w:left w:val="single" w:sz="4" w:space="0" w:color="365F91" w:themeColor="accent1" w:themeShade="BF"/>
              <w:right w:val="single" w:sz="4" w:space="0" w:color="365F91" w:themeColor="accent1" w:themeShade="BF"/>
            </w:tcBorders>
            <w:shd w:val="clear" w:color="auto" w:fill="EEECE1" w:themeFill="background2"/>
            <w:vAlign w:val="center"/>
          </w:tcPr>
          <w:p w14:paraId="4CF83F35" w14:textId="77777777" w:rsidR="005D04A0" w:rsidRPr="00656949" w:rsidRDefault="005D04A0" w:rsidP="001F1B90">
            <w:pPr>
              <w:jc w:val="both"/>
              <w:rPr>
                <w:rFonts w:asciiTheme="minorHAnsi" w:hAnsiTheme="minorHAnsi" w:cstheme="minorHAnsi"/>
                <w:color w:val="0000FF"/>
                <w:sz w:val="17"/>
                <w:szCs w:val="17"/>
                <w:lang w:val="en-GB"/>
              </w:rPr>
            </w:pPr>
          </w:p>
        </w:tc>
        <w:tc>
          <w:tcPr>
            <w:tcW w:w="445" w:type="pct"/>
            <w:vMerge/>
            <w:tcBorders>
              <w:left w:val="single" w:sz="4" w:space="0" w:color="365F91" w:themeColor="accent1" w:themeShade="BF"/>
              <w:right w:val="single" w:sz="4" w:space="0" w:color="auto"/>
            </w:tcBorders>
            <w:shd w:val="clear" w:color="auto" w:fill="EEECE1" w:themeFill="background2"/>
            <w:vAlign w:val="center"/>
          </w:tcPr>
          <w:p w14:paraId="6A9DB103" w14:textId="77777777" w:rsidR="005D04A0" w:rsidRPr="00656949" w:rsidRDefault="005D04A0" w:rsidP="001F1B90">
            <w:pPr>
              <w:jc w:val="center"/>
              <w:rPr>
                <w:rFonts w:asciiTheme="minorHAnsi" w:hAnsiTheme="minorHAnsi" w:cstheme="minorHAnsi"/>
                <w:color w:val="000000" w:themeColor="text1"/>
                <w:sz w:val="17"/>
                <w:szCs w:val="17"/>
                <w:lang w:val="en-GB"/>
              </w:rPr>
            </w:pPr>
          </w:p>
        </w:tc>
        <w:tc>
          <w:tcPr>
            <w:tcW w:w="2772" w:type="pct"/>
            <w:vMerge/>
            <w:tcBorders>
              <w:top w:val="single" w:sz="4" w:space="0" w:color="auto"/>
              <w:left w:val="single" w:sz="4" w:space="0" w:color="auto"/>
              <w:bottom w:val="single" w:sz="4" w:space="0" w:color="auto"/>
              <w:right w:val="single" w:sz="4" w:space="0" w:color="auto"/>
            </w:tcBorders>
            <w:shd w:val="clear" w:color="auto" w:fill="EEECE1"/>
            <w:vAlign w:val="center"/>
          </w:tcPr>
          <w:p w14:paraId="3E9CBB59" w14:textId="77777777" w:rsidR="005D04A0" w:rsidRPr="000D3645" w:rsidRDefault="005D04A0" w:rsidP="001F1B90">
            <w:pPr>
              <w:jc w:val="center"/>
              <w:rPr>
                <w:rFonts w:asciiTheme="minorHAnsi" w:hAnsiTheme="minorHAnsi" w:cstheme="minorHAnsi"/>
                <w:b/>
                <w:bCs/>
                <w:color w:val="000000" w:themeColor="text1"/>
                <w:sz w:val="18"/>
                <w:szCs w:val="18"/>
                <w:lang w:val="en-GB"/>
              </w:rPr>
            </w:pPr>
          </w:p>
        </w:tc>
        <w:tc>
          <w:tcPr>
            <w:tcW w:w="641" w:type="pct"/>
            <w:tcBorders>
              <w:left w:val="single" w:sz="4" w:space="0" w:color="auto"/>
              <w:bottom w:val="single" w:sz="4" w:space="0" w:color="365F91" w:themeColor="accent1" w:themeShade="BF"/>
            </w:tcBorders>
            <w:shd w:val="clear" w:color="auto" w:fill="EEECE1"/>
            <w:vAlign w:val="center"/>
          </w:tcPr>
          <w:p w14:paraId="1DCC1775" w14:textId="77777777" w:rsidR="005D04A0" w:rsidRPr="00330BCB" w:rsidRDefault="005D04A0" w:rsidP="001F1B90">
            <w:pPr>
              <w:ind w:left="113" w:right="113"/>
              <w:jc w:val="center"/>
              <w:rPr>
                <w:rFonts w:asciiTheme="minorHAnsi" w:hAnsiTheme="minorHAnsi" w:cstheme="minorHAnsi"/>
                <w:color w:val="000000" w:themeColor="text1"/>
                <w:sz w:val="16"/>
                <w:szCs w:val="16"/>
                <w:lang w:val="en-GB"/>
              </w:rPr>
            </w:pPr>
            <w:r>
              <w:rPr>
                <w:rFonts w:asciiTheme="minorHAnsi" w:hAnsiTheme="minorHAnsi" w:cstheme="minorHAnsi"/>
                <w:color w:val="000000" w:themeColor="text1"/>
                <w:sz w:val="16"/>
                <w:szCs w:val="16"/>
                <w:lang w:val="en-GB"/>
              </w:rPr>
              <w:t>(</w:t>
            </w:r>
            <w:r w:rsidRPr="002C1ACD">
              <w:rPr>
                <w:rFonts w:asciiTheme="minorHAnsi" w:hAnsiTheme="minorHAnsi" w:cstheme="minorHAnsi"/>
                <w:color w:val="000000" w:themeColor="text1"/>
                <w:sz w:val="16"/>
                <w:szCs w:val="16"/>
                <w:lang w:val="en-GB"/>
              </w:rPr>
              <w:t>Due date for sunsetting</w:t>
            </w:r>
            <w:r>
              <w:rPr>
                <w:rFonts w:asciiTheme="minorHAnsi" w:hAnsiTheme="minorHAnsi" w:cstheme="minorHAnsi"/>
                <w:color w:val="000000" w:themeColor="text1"/>
                <w:sz w:val="16"/>
                <w:szCs w:val="16"/>
                <w:lang w:val="en-GB"/>
              </w:rPr>
              <w:t>)</w:t>
            </w:r>
          </w:p>
        </w:tc>
        <w:tc>
          <w:tcPr>
            <w:tcW w:w="597" w:type="pct"/>
            <w:shd w:val="clear" w:color="auto" w:fill="EEECE1"/>
            <w:vAlign w:val="center"/>
          </w:tcPr>
          <w:p w14:paraId="39AC99FA" w14:textId="77777777" w:rsidR="005D04A0" w:rsidRPr="00330BCB" w:rsidRDefault="005D04A0" w:rsidP="001F1B90">
            <w:pPr>
              <w:ind w:left="113" w:right="113"/>
              <w:jc w:val="center"/>
              <w:rPr>
                <w:rFonts w:asciiTheme="minorHAnsi" w:hAnsiTheme="minorHAnsi" w:cstheme="minorHAnsi"/>
                <w:color w:val="000000" w:themeColor="text1"/>
                <w:sz w:val="16"/>
                <w:szCs w:val="16"/>
                <w:lang w:val="en-GB"/>
              </w:rPr>
            </w:pPr>
          </w:p>
        </w:tc>
      </w:tr>
      <w:tr w:rsidR="005D04A0" w:rsidRPr="000D3645" w14:paraId="054DCE9E" w14:textId="77777777" w:rsidTr="00332535">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5113F293" w14:textId="5D2F12D2" w:rsidR="005D04A0" w:rsidRPr="00082672" w:rsidRDefault="005D04A0" w:rsidP="001F1B90">
            <w:pPr>
              <w:jc w:val="both"/>
              <w:rPr>
                <w:rFonts w:asciiTheme="minorHAnsi" w:hAnsiTheme="minorHAnsi" w:cstheme="minorHAnsi"/>
                <w:sz w:val="20"/>
                <w:szCs w:val="20"/>
                <w:lang w:val="en-GB"/>
              </w:rPr>
            </w:pPr>
            <w:r>
              <w:rPr>
                <w:rFonts w:asciiTheme="minorHAnsi" w:hAnsiTheme="minorHAnsi" w:cstheme="minorHAnsi"/>
                <w:b/>
                <w:sz w:val="20"/>
                <w:szCs w:val="20"/>
                <w:lang w:val="en-GB"/>
              </w:rPr>
              <w:t>Top p</w:t>
            </w:r>
            <w:r w:rsidRPr="00082672">
              <w:rPr>
                <w:rFonts w:asciiTheme="minorHAnsi" w:hAnsiTheme="minorHAnsi" w:cstheme="minorHAnsi"/>
                <w:b/>
                <w:sz w:val="20"/>
                <w:szCs w:val="20"/>
                <w:lang w:val="en-GB"/>
              </w:rPr>
              <w:t xml:space="preserve">riority </w:t>
            </w:r>
            <w:r>
              <w:rPr>
                <w:rFonts w:asciiTheme="minorHAnsi" w:hAnsiTheme="minorHAnsi" w:cstheme="minorHAnsi"/>
                <w:b/>
                <w:sz w:val="20"/>
                <w:szCs w:val="20"/>
                <w:lang w:val="en-GB"/>
              </w:rPr>
              <w:t xml:space="preserve">– </w:t>
            </w:r>
            <w:r w:rsidR="00E07A5A">
              <w:rPr>
                <w:rFonts w:asciiTheme="minorHAnsi" w:hAnsiTheme="minorHAnsi" w:cstheme="minorHAnsi"/>
                <w:b/>
                <w:sz w:val="20"/>
                <w:szCs w:val="20"/>
                <w:lang w:val="en-GB"/>
              </w:rPr>
              <w:t xml:space="preserve">Current / new </w:t>
            </w:r>
            <w:r>
              <w:rPr>
                <w:rFonts w:asciiTheme="minorHAnsi" w:hAnsiTheme="minorHAnsi" w:cstheme="minorHAnsi"/>
                <w:b/>
                <w:sz w:val="20"/>
                <w:szCs w:val="20"/>
                <w:lang w:val="en-GB"/>
              </w:rPr>
              <w:t>E</w:t>
            </w:r>
            <w:r w:rsidRPr="00082672">
              <w:rPr>
                <w:rFonts w:asciiTheme="minorHAnsi" w:hAnsiTheme="minorHAnsi" w:cstheme="minorHAnsi"/>
                <w:b/>
                <w:color w:val="FFFFFF" w:themeColor="background1"/>
                <w:sz w:val="20"/>
                <w:szCs w:val="20"/>
                <w:lang w:val="en-GB"/>
              </w:rPr>
              <w:t xml:space="preserve">3 </w:t>
            </w:r>
            <w:r>
              <w:rPr>
                <w:rFonts w:asciiTheme="minorHAnsi" w:hAnsiTheme="minorHAnsi" w:cstheme="minorHAnsi"/>
                <w:b/>
                <w:color w:val="FFFFFF" w:themeColor="background1"/>
                <w:sz w:val="20"/>
                <w:szCs w:val="20"/>
                <w:lang w:val="en-GB"/>
              </w:rPr>
              <w:t>p</w:t>
            </w:r>
            <w:r w:rsidRPr="00082672">
              <w:rPr>
                <w:rFonts w:asciiTheme="minorHAnsi" w:hAnsiTheme="minorHAnsi" w:cstheme="minorHAnsi"/>
                <w:b/>
                <w:color w:val="FFFFFF" w:themeColor="background1"/>
                <w:sz w:val="20"/>
                <w:szCs w:val="20"/>
                <w:lang w:val="en-GB"/>
              </w:rPr>
              <w:t>roducts/projects</w:t>
            </w:r>
            <w:r>
              <w:rPr>
                <w:rFonts w:asciiTheme="minorHAnsi" w:hAnsiTheme="minorHAnsi" w:cstheme="minorHAnsi"/>
                <w:b/>
                <w:color w:val="FFFFFF" w:themeColor="background1"/>
                <w:sz w:val="20"/>
                <w:szCs w:val="20"/>
                <w:lang w:val="en-GB"/>
              </w:rPr>
              <w:t xml:space="preserve"> </w:t>
            </w:r>
          </w:p>
        </w:tc>
      </w:tr>
      <w:tr w:rsidR="008711A3" w:rsidRPr="000D3645" w14:paraId="076A0841" w14:textId="77777777" w:rsidTr="00332535">
        <w:trPr>
          <w:trHeight w:val="210"/>
          <w:jc w:val="center"/>
        </w:trPr>
        <w:tc>
          <w:tcPr>
            <w:tcW w:w="545" w:type="pct"/>
            <w:vMerge w:val="restart"/>
            <w:shd w:val="clear" w:color="auto" w:fill="FEECDE"/>
            <w:vAlign w:val="center"/>
          </w:tcPr>
          <w:p w14:paraId="14FC3561" w14:textId="77777777" w:rsidR="005D04A0" w:rsidRPr="00082672" w:rsidRDefault="005D04A0" w:rsidP="001F1B90">
            <w:pPr>
              <w:spacing w:after="120"/>
              <w:rPr>
                <w:rFonts w:asciiTheme="minorHAnsi" w:hAnsiTheme="minorHAnsi"/>
                <w:sz w:val="20"/>
                <w:szCs w:val="20"/>
              </w:rPr>
            </w:pPr>
            <w:r w:rsidRPr="00082672">
              <w:rPr>
                <w:rFonts w:asciiTheme="minorHAnsi" w:hAnsiTheme="minorHAnsi"/>
                <w:sz w:val="20"/>
                <w:szCs w:val="20"/>
              </w:rPr>
              <w:t>Immediate attention will focus on these work streams</w:t>
            </w:r>
          </w:p>
        </w:tc>
        <w:tc>
          <w:tcPr>
            <w:tcW w:w="445" w:type="pct"/>
            <w:vMerge w:val="restart"/>
            <w:tcBorders>
              <w:right w:val="single" w:sz="4" w:space="0" w:color="auto"/>
            </w:tcBorders>
            <w:shd w:val="clear" w:color="auto" w:fill="FEECDE"/>
            <w:vAlign w:val="center"/>
          </w:tcPr>
          <w:p w14:paraId="2A9883A3" w14:textId="77777777" w:rsidR="005D04A0" w:rsidRPr="00656949" w:rsidRDefault="005D04A0" w:rsidP="001F1B90">
            <w:pPr>
              <w:rPr>
                <w:rFonts w:asciiTheme="minorHAnsi" w:hAnsiTheme="minorHAnsi" w:cstheme="minorHAnsi"/>
                <w:color w:val="000000" w:themeColor="text1"/>
                <w:sz w:val="17"/>
                <w:szCs w:val="17"/>
                <w:lang w:val="en-GB"/>
              </w:rPr>
            </w:pPr>
            <w:r w:rsidRPr="00656949">
              <w:rPr>
                <w:rFonts w:asciiTheme="minorHAnsi" w:hAnsiTheme="minorHAnsi" w:cstheme="minorHAnsi"/>
                <w:color w:val="000000" w:themeColor="text1"/>
                <w:sz w:val="17"/>
                <w:szCs w:val="17"/>
                <w:lang w:val="en-GB"/>
              </w:rPr>
              <w:t>Sunsetting Products</w:t>
            </w: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37FEBCF0" w14:textId="77777777" w:rsidR="005D04A0" w:rsidRPr="00010CCB" w:rsidRDefault="005D04A0" w:rsidP="001F1B90">
            <w:pPr>
              <w:rPr>
                <w:rFonts w:asciiTheme="minorHAnsi" w:hAnsiTheme="minorHAnsi" w:cstheme="minorHAnsi"/>
                <w:sz w:val="17"/>
                <w:szCs w:val="17"/>
                <w:lang w:val="en-GB"/>
              </w:rPr>
            </w:pPr>
            <w:r w:rsidRPr="00010CCB">
              <w:rPr>
                <w:rFonts w:asciiTheme="minorHAnsi" w:hAnsiTheme="minorHAnsi" w:cstheme="minorHAnsi"/>
                <w:sz w:val="17"/>
                <w:szCs w:val="17"/>
                <w:lang w:val="en-GB"/>
              </w:rPr>
              <w:t>Balla</w:t>
            </w:r>
            <w:r>
              <w:rPr>
                <w:rFonts w:asciiTheme="minorHAnsi" w:hAnsiTheme="minorHAnsi" w:cstheme="minorHAnsi"/>
                <w:sz w:val="17"/>
                <w:szCs w:val="17"/>
                <w:lang w:val="en-GB"/>
              </w:rPr>
              <w:t>sts for fluorescent lamps</w:t>
            </w:r>
          </w:p>
        </w:tc>
        <w:tc>
          <w:tcPr>
            <w:tcW w:w="641" w:type="pct"/>
            <w:tcBorders>
              <w:left w:val="single" w:sz="4" w:space="0" w:color="auto"/>
              <w:bottom w:val="single" w:sz="6" w:space="0" w:color="365F91" w:themeColor="accent1" w:themeShade="BF"/>
            </w:tcBorders>
            <w:shd w:val="clear" w:color="auto" w:fill="FFF0F0"/>
            <w:vAlign w:val="center"/>
          </w:tcPr>
          <w:p w14:paraId="42A309EC"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April 2023)</w:t>
            </w:r>
          </w:p>
        </w:tc>
        <w:tc>
          <w:tcPr>
            <w:tcW w:w="597" w:type="pct"/>
            <w:shd w:val="clear" w:color="auto" w:fill="FFF0F0"/>
            <w:vAlign w:val="center"/>
          </w:tcPr>
          <w:p w14:paraId="03C06832"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23040762" w14:textId="77777777" w:rsidTr="00332535">
        <w:trPr>
          <w:trHeight w:val="210"/>
          <w:jc w:val="center"/>
        </w:trPr>
        <w:tc>
          <w:tcPr>
            <w:tcW w:w="545" w:type="pct"/>
            <w:vMerge/>
            <w:shd w:val="clear" w:color="auto" w:fill="FEECDE"/>
            <w:vAlign w:val="center"/>
          </w:tcPr>
          <w:p w14:paraId="09CB6109"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5A564B51"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3B945358" w14:textId="77777777" w:rsidR="005D04A0" w:rsidRPr="00010CCB" w:rsidRDefault="005D04A0" w:rsidP="001F1B90">
            <w:pPr>
              <w:rPr>
                <w:rFonts w:asciiTheme="minorHAnsi" w:hAnsiTheme="minorHAnsi" w:cstheme="minorHAnsi"/>
                <w:sz w:val="17"/>
                <w:szCs w:val="17"/>
                <w:lang w:val="en-GB"/>
              </w:rPr>
            </w:pPr>
            <w:r w:rsidRPr="00010CCB">
              <w:rPr>
                <w:rFonts w:asciiTheme="minorHAnsi" w:hAnsiTheme="minorHAnsi" w:cstheme="minorHAnsi"/>
                <w:sz w:val="17"/>
                <w:szCs w:val="17"/>
                <w:lang w:val="en-GB"/>
              </w:rPr>
              <w:t>Close control air conditioners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444E268B"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April 2023)</w:t>
            </w:r>
          </w:p>
        </w:tc>
        <w:tc>
          <w:tcPr>
            <w:tcW w:w="597" w:type="pct"/>
            <w:shd w:val="clear" w:color="auto" w:fill="FFF0F0"/>
            <w:vAlign w:val="center"/>
          </w:tcPr>
          <w:p w14:paraId="05297898"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207FCBA8" w14:textId="77777777" w:rsidTr="00332535">
        <w:trPr>
          <w:trHeight w:val="210"/>
          <w:jc w:val="center"/>
        </w:trPr>
        <w:tc>
          <w:tcPr>
            <w:tcW w:w="545" w:type="pct"/>
            <w:vMerge/>
            <w:shd w:val="clear" w:color="auto" w:fill="FEECDE"/>
            <w:vAlign w:val="center"/>
          </w:tcPr>
          <w:p w14:paraId="6C9BFBDD"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371A2F24"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028F5A9D"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Distribution transformers</w:t>
            </w:r>
          </w:p>
          <w:p w14:paraId="5093E70A" w14:textId="77777777" w:rsidR="005D04A0" w:rsidRPr="00F16E27" w:rsidRDefault="005D04A0" w:rsidP="001F1B90">
            <w:pPr>
              <w:pStyle w:val="ListParagraph"/>
              <w:numPr>
                <w:ilvl w:val="0"/>
                <w:numId w:val="24"/>
              </w:numPr>
              <w:ind w:left="170" w:hanging="170"/>
              <w:rPr>
                <w:rFonts w:asciiTheme="minorHAnsi" w:hAnsiTheme="minorHAnsi" w:cstheme="minorHAnsi"/>
                <w: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551358B4"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 (1 April 2023)</w:t>
            </w:r>
          </w:p>
        </w:tc>
        <w:tc>
          <w:tcPr>
            <w:tcW w:w="597" w:type="pct"/>
            <w:shd w:val="clear" w:color="auto" w:fill="FFF0F0"/>
            <w:vAlign w:val="center"/>
          </w:tcPr>
          <w:p w14:paraId="623EDBB6" w14:textId="77777777" w:rsidR="005D04A0" w:rsidRPr="00010CCB" w:rsidRDefault="005D04A0" w:rsidP="001F1B90">
            <w:pPr>
              <w:jc w:val="center"/>
              <w:rPr>
                <w:rFonts w:asciiTheme="minorHAnsi" w:hAnsiTheme="minorHAnsi" w:cstheme="minorHAnsi"/>
                <w:sz w:val="17"/>
                <w:szCs w:val="17"/>
                <w:lang w:val="en-GB"/>
              </w:rPr>
            </w:pPr>
            <w:r w:rsidRPr="000B74B5">
              <w:rPr>
                <w:rFonts w:asciiTheme="minorHAnsi" w:hAnsiTheme="minorHAnsi" w:cstheme="minorHAnsi"/>
                <w:color w:val="000000"/>
                <w:sz w:val="17"/>
                <w:szCs w:val="17"/>
                <w:lang w:val="en-GB"/>
              </w:rPr>
              <w:t>State - Vic</w:t>
            </w:r>
          </w:p>
        </w:tc>
      </w:tr>
      <w:tr w:rsidR="008711A3" w:rsidRPr="000D3645" w14:paraId="4A0D1338" w14:textId="77777777" w:rsidTr="00332535">
        <w:trPr>
          <w:trHeight w:val="210"/>
          <w:jc w:val="center"/>
        </w:trPr>
        <w:tc>
          <w:tcPr>
            <w:tcW w:w="545" w:type="pct"/>
            <w:vMerge/>
            <w:shd w:val="clear" w:color="auto" w:fill="FEECDE"/>
            <w:vAlign w:val="center"/>
          </w:tcPr>
          <w:p w14:paraId="61B4AD24"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6B63385C"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58760C0B" w14:textId="77777777" w:rsidR="005D04A0" w:rsidRPr="00010CCB"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Electric Water Heaters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43B8EE1E"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April 2023)</w:t>
            </w:r>
          </w:p>
        </w:tc>
        <w:tc>
          <w:tcPr>
            <w:tcW w:w="597" w:type="pct"/>
            <w:shd w:val="clear" w:color="auto" w:fill="FFF0F0"/>
            <w:vAlign w:val="center"/>
          </w:tcPr>
          <w:p w14:paraId="2893D2DC"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2EBA778A" w14:textId="77777777" w:rsidTr="00332535">
        <w:trPr>
          <w:trHeight w:val="210"/>
          <w:jc w:val="center"/>
        </w:trPr>
        <w:tc>
          <w:tcPr>
            <w:tcW w:w="545" w:type="pct"/>
            <w:vMerge/>
            <w:shd w:val="clear" w:color="auto" w:fill="FEECDE"/>
            <w:vAlign w:val="center"/>
          </w:tcPr>
          <w:p w14:paraId="72A72841"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11C02872"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13DC675F"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 xml:space="preserve">Liquid </w:t>
            </w:r>
            <w:r w:rsidRPr="00010CCB">
              <w:rPr>
                <w:rFonts w:asciiTheme="minorHAnsi" w:hAnsiTheme="minorHAnsi" w:cstheme="minorHAnsi"/>
                <w:sz w:val="17"/>
                <w:szCs w:val="17"/>
                <w:lang w:val="en-GB"/>
              </w:rPr>
              <w:t>chill</w:t>
            </w:r>
            <w:r>
              <w:rPr>
                <w:rFonts w:asciiTheme="minorHAnsi" w:hAnsiTheme="minorHAnsi" w:cstheme="minorHAnsi"/>
                <w:sz w:val="17"/>
                <w:szCs w:val="17"/>
                <w:lang w:val="en-GB"/>
              </w:rPr>
              <w:t>ing packages (‘chillers’)</w:t>
            </w:r>
          </w:p>
          <w:p w14:paraId="097665B5" w14:textId="77777777" w:rsidR="005D04A0" w:rsidRPr="00010CCB" w:rsidRDefault="005D04A0" w:rsidP="001F1B90">
            <w:pPr>
              <w:pStyle w:val="ListParagraph"/>
              <w:numPr>
                <w:ilvl w:val="0"/>
                <w:numId w:val="24"/>
              </w:numPr>
              <w:ind w:left="170" w:hanging="170"/>
              <w:rPr>
                <w:rFonts w:asciiTheme="minorHAnsi" w:hAnsiTheme="minorHAnsi" w:cstheme="minorHAnsi"/>
                <w:sz w:val="17"/>
                <w:szCs w:val="17"/>
                <w:lang w:val="en-GB"/>
              </w:rPr>
            </w:pPr>
            <w:r>
              <w:rPr>
                <w:rFonts w:asciiTheme="minorHAnsi" w:hAnsiTheme="minorHAnsi" w:cstheme="minorHAnsi"/>
                <w:i/>
                <w:sz w:val="17"/>
                <w:szCs w:val="17"/>
                <w:lang w:val="en-GB"/>
              </w:rPr>
              <w:t xml:space="preserve">Decision </w:t>
            </w:r>
            <w:r w:rsidRPr="00F16E27">
              <w:rPr>
                <w:rFonts w:asciiTheme="minorHAnsi" w:hAnsiTheme="minorHAnsi" w:cstheme="minorHAnsi"/>
                <w:i/>
                <w:sz w:val="17"/>
                <w:szCs w:val="17"/>
                <w:lang w:val="en-GB"/>
              </w:rPr>
              <w:t>Regulation Impact Statement 2022</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1E287B17"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4 (1 April 2023)</w:t>
            </w:r>
          </w:p>
        </w:tc>
        <w:tc>
          <w:tcPr>
            <w:tcW w:w="597" w:type="pct"/>
            <w:shd w:val="clear" w:color="auto" w:fill="FFF0F0"/>
            <w:vAlign w:val="center"/>
          </w:tcPr>
          <w:p w14:paraId="1206ECE3"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DISER</w:t>
            </w:r>
          </w:p>
        </w:tc>
      </w:tr>
      <w:tr w:rsidR="008711A3" w:rsidRPr="000D3645" w14:paraId="16553233" w14:textId="77777777" w:rsidTr="00332535">
        <w:trPr>
          <w:trHeight w:val="210"/>
          <w:jc w:val="center"/>
        </w:trPr>
        <w:tc>
          <w:tcPr>
            <w:tcW w:w="545" w:type="pct"/>
            <w:vMerge/>
            <w:shd w:val="clear" w:color="auto" w:fill="FEECDE"/>
            <w:vAlign w:val="center"/>
          </w:tcPr>
          <w:p w14:paraId="4288B004"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10D55CDA"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6457D10A" w14:textId="77777777" w:rsidR="005D04A0" w:rsidRPr="00010CCB" w:rsidRDefault="005D04A0" w:rsidP="001F1B90">
            <w:pPr>
              <w:rPr>
                <w:rFonts w:asciiTheme="minorHAnsi" w:hAnsiTheme="minorHAnsi" w:cstheme="minorHAnsi"/>
                <w:sz w:val="17"/>
                <w:szCs w:val="17"/>
                <w:lang w:val="en-GB"/>
              </w:rPr>
            </w:pPr>
            <w:r w:rsidRPr="00010CCB">
              <w:rPr>
                <w:rFonts w:asciiTheme="minorHAnsi" w:hAnsiTheme="minorHAnsi" w:cstheme="minorHAnsi"/>
                <w:sz w:val="17"/>
                <w:szCs w:val="17"/>
                <w:lang w:val="en-GB"/>
              </w:rPr>
              <w:t>Transformers and converters for ELV lamps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17FB4F2B"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April 2023)</w:t>
            </w:r>
          </w:p>
        </w:tc>
        <w:tc>
          <w:tcPr>
            <w:tcW w:w="597" w:type="pct"/>
            <w:shd w:val="clear" w:color="auto" w:fill="FFF0F0"/>
            <w:vAlign w:val="center"/>
          </w:tcPr>
          <w:p w14:paraId="1F18D2A1"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37B14F12" w14:textId="77777777" w:rsidTr="00332535">
        <w:trPr>
          <w:trHeight w:val="210"/>
          <w:jc w:val="center"/>
        </w:trPr>
        <w:tc>
          <w:tcPr>
            <w:tcW w:w="545" w:type="pct"/>
            <w:vMerge/>
            <w:shd w:val="clear" w:color="auto" w:fill="FEECDE"/>
            <w:vAlign w:val="center"/>
          </w:tcPr>
          <w:p w14:paraId="5D737B7C"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32551D4A"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0651602D" w14:textId="77777777" w:rsidR="005D04A0" w:rsidRPr="00010CCB"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Computers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7AE34BFA"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October 2023)</w:t>
            </w:r>
          </w:p>
        </w:tc>
        <w:tc>
          <w:tcPr>
            <w:tcW w:w="597" w:type="pct"/>
            <w:shd w:val="clear" w:color="auto" w:fill="FFF0F0"/>
            <w:vAlign w:val="center"/>
          </w:tcPr>
          <w:p w14:paraId="7CE6A769"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132003EE" w14:textId="77777777" w:rsidTr="00332535">
        <w:trPr>
          <w:trHeight w:val="210"/>
          <w:jc w:val="center"/>
        </w:trPr>
        <w:tc>
          <w:tcPr>
            <w:tcW w:w="545" w:type="pct"/>
            <w:vMerge/>
            <w:shd w:val="clear" w:color="auto" w:fill="FEECDE"/>
            <w:vAlign w:val="center"/>
          </w:tcPr>
          <w:p w14:paraId="28333CFB"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50B7420C"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216DB089"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Televisions</w:t>
            </w:r>
          </w:p>
          <w:p w14:paraId="081A3A03" w14:textId="77777777" w:rsidR="005D04A0" w:rsidRPr="00010CCB"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71302814"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 (1 October 2023)</w:t>
            </w:r>
          </w:p>
        </w:tc>
        <w:tc>
          <w:tcPr>
            <w:tcW w:w="597" w:type="pct"/>
            <w:shd w:val="clear" w:color="auto" w:fill="FFF0F0"/>
            <w:vAlign w:val="center"/>
          </w:tcPr>
          <w:p w14:paraId="5F7E80CC"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7D76ACBB" w14:textId="77777777" w:rsidTr="00332535">
        <w:trPr>
          <w:trHeight w:val="210"/>
          <w:jc w:val="center"/>
        </w:trPr>
        <w:tc>
          <w:tcPr>
            <w:tcW w:w="545" w:type="pct"/>
            <w:vMerge/>
            <w:shd w:val="clear" w:color="auto" w:fill="FEECDE"/>
            <w:vAlign w:val="center"/>
          </w:tcPr>
          <w:p w14:paraId="4E437190"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0C6892AF"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22CFF03C"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Computer monitors</w:t>
            </w:r>
          </w:p>
          <w:p w14:paraId="1E3FEB2A" w14:textId="77777777" w:rsidR="005D04A0" w:rsidRPr="00010CCB"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152D7B09"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 (1 October 2024)</w:t>
            </w:r>
          </w:p>
        </w:tc>
        <w:tc>
          <w:tcPr>
            <w:tcW w:w="597" w:type="pct"/>
            <w:shd w:val="clear" w:color="auto" w:fill="FFF0F0"/>
            <w:vAlign w:val="center"/>
          </w:tcPr>
          <w:p w14:paraId="0CD5B468" w14:textId="77777777" w:rsidR="005D04A0" w:rsidRPr="00010CCB"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1FB11127" w14:textId="77777777" w:rsidTr="00332535">
        <w:trPr>
          <w:trHeight w:val="210"/>
          <w:jc w:val="center"/>
        </w:trPr>
        <w:tc>
          <w:tcPr>
            <w:tcW w:w="545" w:type="pct"/>
            <w:vMerge/>
            <w:shd w:val="clear" w:color="auto" w:fill="FEECDE"/>
            <w:vAlign w:val="center"/>
          </w:tcPr>
          <w:p w14:paraId="4CCD6F8E"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003D6A8A"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4F2CDC57" w14:textId="77777777" w:rsidR="005D04A0" w:rsidRDefault="005D04A0" w:rsidP="001F1B90">
            <w:pPr>
              <w:rPr>
                <w:rFonts w:asciiTheme="minorHAnsi" w:hAnsiTheme="minorHAnsi" w:cstheme="minorHAnsi"/>
                <w:sz w:val="17"/>
                <w:szCs w:val="17"/>
                <w:lang w:val="en-GB"/>
              </w:rPr>
            </w:pPr>
            <w:r w:rsidRPr="00010CCB">
              <w:rPr>
                <w:rFonts w:asciiTheme="minorHAnsi" w:hAnsiTheme="minorHAnsi" w:cstheme="minorHAnsi"/>
                <w:sz w:val="17"/>
                <w:szCs w:val="17"/>
                <w:lang w:val="en-GB"/>
              </w:rPr>
              <w:t>External power supplies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070DD5E5" w14:textId="77777777" w:rsidR="005D04A0"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 (1 April 2025)</w:t>
            </w:r>
          </w:p>
        </w:tc>
        <w:tc>
          <w:tcPr>
            <w:tcW w:w="597" w:type="pct"/>
            <w:shd w:val="clear" w:color="auto" w:fill="FFF0F0"/>
            <w:vAlign w:val="center"/>
          </w:tcPr>
          <w:p w14:paraId="38D35D5A" w14:textId="77777777" w:rsidR="005D04A0"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0D3645" w14:paraId="16FFD867" w14:textId="77777777" w:rsidTr="00332535">
        <w:trPr>
          <w:trHeight w:val="210"/>
          <w:jc w:val="center"/>
        </w:trPr>
        <w:tc>
          <w:tcPr>
            <w:tcW w:w="545" w:type="pct"/>
            <w:vMerge/>
            <w:shd w:val="clear" w:color="auto" w:fill="FEECDE"/>
            <w:vAlign w:val="center"/>
          </w:tcPr>
          <w:p w14:paraId="66EBB545"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val="restart"/>
            <w:tcBorders>
              <w:right w:val="single" w:sz="4" w:space="0" w:color="auto"/>
            </w:tcBorders>
            <w:shd w:val="clear" w:color="auto" w:fill="FEECDE"/>
            <w:vAlign w:val="center"/>
          </w:tcPr>
          <w:p w14:paraId="7B96096E" w14:textId="77777777" w:rsidR="005D04A0" w:rsidRPr="00656949" w:rsidRDefault="005D04A0" w:rsidP="001F1B90">
            <w:pPr>
              <w:rPr>
                <w:rFonts w:asciiTheme="minorHAnsi" w:hAnsiTheme="minorHAnsi" w:cstheme="minorHAnsi"/>
                <w:color w:val="000000" w:themeColor="text1"/>
                <w:sz w:val="17"/>
                <w:szCs w:val="17"/>
                <w:lang w:val="en-GB"/>
              </w:rPr>
            </w:pPr>
            <w:r>
              <w:rPr>
                <w:rFonts w:asciiTheme="minorHAnsi" w:hAnsiTheme="minorHAnsi" w:cstheme="minorHAnsi"/>
                <w:color w:val="000000" w:themeColor="text1"/>
                <w:sz w:val="17"/>
                <w:szCs w:val="17"/>
                <w:lang w:val="en-GB"/>
              </w:rPr>
              <w:t xml:space="preserve">Residential, </w:t>
            </w:r>
            <w:r w:rsidRPr="00656949">
              <w:rPr>
                <w:rFonts w:asciiTheme="minorHAnsi" w:hAnsiTheme="minorHAnsi" w:cstheme="minorHAnsi"/>
                <w:color w:val="000000" w:themeColor="text1"/>
                <w:sz w:val="17"/>
                <w:szCs w:val="17"/>
                <w:lang w:val="en-GB"/>
              </w:rPr>
              <w:t>Commercial</w:t>
            </w:r>
            <w:r>
              <w:rPr>
                <w:rFonts w:asciiTheme="minorHAnsi" w:hAnsiTheme="minorHAnsi" w:cstheme="minorHAnsi"/>
                <w:color w:val="000000" w:themeColor="text1"/>
                <w:sz w:val="17"/>
                <w:szCs w:val="17"/>
                <w:lang w:val="en-GB"/>
              </w:rPr>
              <w:t>/</w:t>
            </w:r>
          </w:p>
          <w:p w14:paraId="45F4BA58" w14:textId="77777777" w:rsidR="005D04A0" w:rsidRPr="00656949" w:rsidRDefault="005D04A0" w:rsidP="001F1B90">
            <w:pPr>
              <w:rPr>
                <w:rFonts w:asciiTheme="minorHAnsi" w:hAnsiTheme="minorHAnsi" w:cstheme="minorHAnsi"/>
                <w:color w:val="000000" w:themeColor="text1"/>
                <w:sz w:val="17"/>
                <w:szCs w:val="17"/>
                <w:lang w:val="en-GB"/>
              </w:rPr>
            </w:pPr>
            <w:r w:rsidRPr="00656949">
              <w:rPr>
                <w:rFonts w:asciiTheme="minorHAnsi" w:hAnsiTheme="minorHAnsi" w:cstheme="minorHAnsi"/>
                <w:color w:val="000000" w:themeColor="text1"/>
                <w:sz w:val="17"/>
                <w:szCs w:val="17"/>
                <w:lang w:val="en-GB"/>
              </w:rPr>
              <w:t>Industrial</w:t>
            </w:r>
            <w:r>
              <w:rPr>
                <w:rFonts w:asciiTheme="minorHAnsi" w:hAnsiTheme="minorHAnsi" w:cstheme="minorHAnsi"/>
                <w:color w:val="000000" w:themeColor="text1"/>
                <w:sz w:val="17"/>
                <w:szCs w:val="17"/>
                <w:lang w:val="en-GB"/>
              </w:rPr>
              <w:t xml:space="preserve"> (Other)</w:t>
            </w: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DA5B2"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Household f</w:t>
            </w:r>
            <w:r w:rsidRPr="000D7B11">
              <w:rPr>
                <w:rFonts w:asciiTheme="minorHAnsi" w:hAnsiTheme="minorHAnsi" w:cstheme="minorHAnsi"/>
                <w:sz w:val="17"/>
                <w:szCs w:val="17"/>
                <w:lang w:val="en-GB"/>
              </w:rPr>
              <w:t>ridges</w:t>
            </w:r>
            <w:r>
              <w:rPr>
                <w:rFonts w:asciiTheme="minorHAnsi" w:hAnsiTheme="minorHAnsi" w:cstheme="minorHAnsi"/>
                <w:sz w:val="17"/>
                <w:szCs w:val="17"/>
                <w:lang w:val="en-GB"/>
              </w:rPr>
              <w:t xml:space="preserve"> and f</w:t>
            </w:r>
            <w:r w:rsidRPr="000D7B11">
              <w:rPr>
                <w:rFonts w:asciiTheme="minorHAnsi" w:hAnsiTheme="minorHAnsi" w:cstheme="minorHAnsi"/>
                <w:sz w:val="17"/>
                <w:szCs w:val="17"/>
                <w:lang w:val="en-GB"/>
              </w:rPr>
              <w:t xml:space="preserve">reezers </w:t>
            </w:r>
          </w:p>
          <w:p w14:paraId="32EA94CD" w14:textId="77777777" w:rsidR="005D04A0" w:rsidRPr="00875DA2"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Determination entered into force on 15 August 2021</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FFF" w:themeFill="background1"/>
            <w:vAlign w:val="center"/>
          </w:tcPr>
          <w:p w14:paraId="6C5B4EF7" w14:textId="77777777" w:rsidR="005D04A0" w:rsidRPr="00875DA2" w:rsidRDefault="005D04A0" w:rsidP="001F1B90">
            <w:pPr>
              <w:jc w:val="center"/>
              <w:rPr>
                <w:rFonts w:asciiTheme="minorHAnsi" w:hAnsiTheme="minorHAnsi" w:cstheme="minorHAnsi"/>
                <w:sz w:val="17"/>
                <w:szCs w:val="17"/>
                <w:lang w:val="en-GB"/>
              </w:rPr>
            </w:pPr>
            <w:r w:rsidRPr="00B04092">
              <w:rPr>
                <w:rFonts w:asciiTheme="minorHAnsi" w:hAnsiTheme="minorHAnsi" w:cstheme="minorHAnsi"/>
                <w:sz w:val="17"/>
                <w:szCs w:val="17"/>
                <w:lang w:val="en-GB"/>
              </w:rPr>
              <w:t>6</w:t>
            </w:r>
          </w:p>
        </w:tc>
        <w:tc>
          <w:tcPr>
            <w:tcW w:w="597" w:type="pct"/>
            <w:shd w:val="clear" w:color="auto" w:fill="FFFFFF" w:themeFill="background1"/>
            <w:vAlign w:val="center"/>
          </w:tcPr>
          <w:p w14:paraId="05F1596A"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5FE66A63" w14:textId="77777777" w:rsidTr="00332535">
        <w:trPr>
          <w:trHeight w:val="210"/>
          <w:jc w:val="center"/>
        </w:trPr>
        <w:tc>
          <w:tcPr>
            <w:tcW w:w="545" w:type="pct"/>
            <w:vMerge/>
            <w:shd w:val="clear" w:color="auto" w:fill="FEECDE"/>
            <w:vAlign w:val="center"/>
          </w:tcPr>
          <w:p w14:paraId="701DB74A"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3F0D83D9"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80051" w14:textId="77777777" w:rsidR="005D04A0" w:rsidRPr="00DB0CD2" w:rsidRDefault="005D04A0" w:rsidP="001F1B90">
            <w:pPr>
              <w:rPr>
                <w:rFonts w:asciiTheme="minorHAnsi" w:hAnsiTheme="minorHAnsi" w:cstheme="minorHAnsi"/>
                <w:color w:val="000000" w:themeColor="text1"/>
                <w:sz w:val="17"/>
                <w:szCs w:val="17"/>
                <w:lang w:val="en-GB"/>
              </w:rPr>
            </w:pPr>
            <w:r>
              <w:rPr>
                <w:rFonts w:asciiTheme="minorHAnsi" w:hAnsiTheme="minorHAnsi" w:cstheme="minorHAnsi"/>
                <w:color w:val="000000" w:themeColor="text1"/>
                <w:sz w:val="17"/>
                <w:szCs w:val="17"/>
                <w:lang w:val="en-GB"/>
              </w:rPr>
              <w:t>Clothes washers, clothes dryers and dishwashers</w:t>
            </w:r>
          </w:p>
          <w:p w14:paraId="7080C6CA" w14:textId="77777777" w:rsidR="005D04A0"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 xml:space="preserve">New determinations citing new standards to be </w:t>
            </w:r>
            <w:r>
              <w:rPr>
                <w:rFonts w:asciiTheme="minorHAnsi" w:hAnsiTheme="minorHAnsi" w:cstheme="minorHAnsi"/>
                <w:i/>
                <w:sz w:val="17"/>
                <w:szCs w:val="17"/>
                <w:lang w:val="en-GB"/>
              </w:rPr>
              <w:t xml:space="preserve">progressed in </w:t>
            </w:r>
            <w:r w:rsidRPr="00F16E27">
              <w:rPr>
                <w:rFonts w:asciiTheme="minorHAnsi" w:hAnsiTheme="minorHAnsi" w:cstheme="minorHAnsi"/>
                <w:i/>
                <w:sz w:val="17"/>
                <w:szCs w:val="17"/>
                <w:lang w:val="en-GB"/>
              </w:rPr>
              <w:t>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FFF" w:themeFill="background1"/>
            <w:vAlign w:val="center"/>
          </w:tcPr>
          <w:p w14:paraId="17572966" w14:textId="77777777" w:rsidR="005D04A0" w:rsidRPr="00B0409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6</w:t>
            </w:r>
          </w:p>
        </w:tc>
        <w:tc>
          <w:tcPr>
            <w:tcW w:w="597" w:type="pct"/>
            <w:shd w:val="clear" w:color="auto" w:fill="FFFFFF" w:themeFill="background1"/>
            <w:vAlign w:val="center"/>
          </w:tcPr>
          <w:p w14:paraId="05DBE4D5"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33DDDA10" w14:textId="77777777" w:rsidTr="00332535">
        <w:trPr>
          <w:trHeight w:val="210"/>
          <w:jc w:val="center"/>
        </w:trPr>
        <w:tc>
          <w:tcPr>
            <w:tcW w:w="545" w:type="pct"/>
            <w:vMerge/>
            <w:shd w:val="clear" w:color="auto" w:fill="FEECDE"/>
            <w:vAlign w:val="center"/>
          </w:tcPr>
          <w:p w14:paraId="258C3BD9"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0FE0AC2E"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A2AF7" w14:textId="77777777" w:rsidR="005D04A0" w:rsidRPr="007938C8" w:rsidRDefault="005D04A0" w:rsidP="001F1B90">
            <w:pPr>
              <w:rPr>
                <w:rFonts w:asciiTheme="minorHAnsi" w:hAnsiTheme="minorHAnsi" w:cstheme="minorHAnsi"/>
                <w:i/>
                <w:sz w:val="17"/>
                <w:szCs w:val="17"/>
                <w:lang w:val="en-GB"/>
              </w:rPr>
            </w:pPr>
            <w:r>
              <w:rPr>
                <w:rFonts w:asciiTheme="minorHAnsi" w:hAnsiTheme="minorHAnsi" w:cstheme="minorHAnsi"/>
                <w:sz w:val="17"/>
                <w:szCs w:val="17"/>
                <w:lang w:val="en-GB"/>
              </w:rPr>
              <w:t xml:space="preserve">Swimming Pool </w:t>
            </w:r>
            <w:r w:rsidRPr="008A3DC0">
              <w:rPr>
                <w:rFonts w:asciiTheme="minorHAnsi" w:hAnsiTheme="minorHAnsi" w:cstheme="minorHAnsi"/>
                <w:sz w:val="17"/>
                <w:szCs w:val="17"/>
                <w:lang w:val="en-GB"/>
              </w:rPr>
              <w:t>Pumps</w:t>
            </w:r>
            <w:r w:rsidRPr="007938C8">
              <w:rPr>
                <w:rFonts w:asciiTheme="minorHAnsi" w:hAnsiTheme="minorHAnsi" w:cstheme="minorHAnsi"/>
                <w:i/>
                <w:sz w:val="17"/>
                <w:szCs w:val="17"/>
                <w:lang w:val="en-GB"/>
              </w:rPr>
              <w:t xml:space="preserve"> (</w:t>
            </w:r>
            <w:r w:rsidRPr="002B00FE">
              <w:rPr>
                <w:rFonts w:asciiTheme="minorHAnsi" w:hAnsiTheme="minorHAnsi" w:cstheme="minorHAnsi"/>
                <w:i/>
                <w:sz w:val="17"/>
                <w:szCs w:val="17"/>
                <w:lang w:val="en-GB"/>
              </w:rPr>
              <w:t>Australia only)</w:t>
            </w:r>
          </w:p>
          <w:p w14:paraId="078F1FCC" w14:textId="77777777" w:rsidR="005D04A0" w:rsidRPr="00875DA2"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Determination enters into force on 1 October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FFF" w:themeFill="background1"/>
            <w:vAlign w:val="center"/>
          </w:tcPr>
          <w:p w14:paraId="18C39553" w14:textId="77777777" w:rsidR="005D04A0" w:rsidRPr="00875DA2" w:rsidRDefault="005D04A0" w:rsidP="001F1B90">
            <w:pPr>
              <w:jc w:val="center"/>
              <w:rPr>
                <w:rFonts w:asciiTheme="minorHAnsi" w:hAnsiTheme="minorHAnsi" w:cstheme="minorHAnsi"/>
                <w:sz w:val="17"/>
                <w:szCs w:val="17"/>
                <w:lang w:val="en-GB"/>
              </w:rPr>
            </w:pPr>
            <w:r w:rsidRPr="00B04092">
              <w:rPr>
                <w:rFonts w:asciiTheme="minorHAnsi" w:hAnsiTheme="minorHAnsi" w:cstheme="minorHAnsi"/>
                <w:sz w:val="17"/>
                <w:szCs w:val="17"/>
                <w:lang w:val="en-GB"/>
              </w:rPr>
              <w:t>6</w:t>
            </w:r>
          </w:p>
        </w:tc>
        <w:tc>
          <w:tcPr>
            <w:tcW w:w="597" w:type="pct"/>
            <w:shd w:val="clear" w:color="auto" w:fill="FFFFFF" w:themeFill="background1"/>
            <w:vAlign w:val="center"/>
          </w:tcPr>
          <w:p w14:paraId="22445E2E"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6398DEBC" w14:textId="77777777" w:rsidTr="00332535">
        <w:trPr>
          <w:trHeight w:val="210"/>
          <w:jc w:val="center"/>
        </w:trPr>
        <w:tc>
          <w:tcPr>
            <w:tcW w:w="545" w:type="pct"/>
            <w:vMerge/>
            <w:shd w:val="clear" w:color="auto" w:fill="FEECDE"/>
            <w:vAlign w:val="center"/>
          </w:tcPr>
          <w:p w14:paraId="61035900"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587A2FE3"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FDF7"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Incandescent &amp; Halogen phase-out &amp; LED Lamp MEPS</w:t>
            </w:r>
          </w:p>
          <w:p w14:paraId="2F9AD927" w14:textId="77777777" w:rsidR="005D04A0" w:rsidRPr="007938C8" w:rsidRDefault="005D04A0" w:rsidP="001F1B90">
            <w:pPr>
              <w:pStyle w:val="ListParagraph"/>
              <w:numPr>
                <w:ilvl w:val="0"/>
                <w:numId w:val="24"/>
              </w:numPr>
              <w:ind w:left="170" w:hanging="170"/>
              <w:rPr>
                <w:rFonts w:asciiTheme="minorHAnsi" w:hAnsiTheme="minorHAnsi" w:cstheme="minorHAnsi"/>
                <w:sz w:val="17"/>
                <w:szCs w:val="17"/>
                <w:lang w:val="en-GB"/>
              </w:rPr>
            </w:pPr>
            <w:r>
              <w:rPr>
                <w:rFonts w:asciiTheme="minorHAnsi" w:hAnsiTheme="minorHAnsi" w:cstheme="minorHAnsi"/>
                <w:i/>
                <w:sz w:val="17"/>
                <w:szCs w:val="17"/>
                <w:lang w:val="en-GB"/>
              </w:rPr>
              <w:t>D</w:t>
            </w:r>
            <w:r w:rsidRPr="007938C8">
              <w:rPr>
                <w:rFonts w:asciiTheme="minorHAnsi" w:hAnsiTheme="minorHAnsi" w:cstheme="minorHAnsi"/>
                <w:i/>
                <w:sz w:val="17"/>
                <w:szCs w:val="17"/>
                <w:lang w:val="en-GB"/>
              </w:rPr>
              <w:t xml:space="preserve">rafting, consultation and approval of </w:t>
            </w:r>
            <w:r>
              <w:rPr>
                <w:rFonts w:asciiTheme="minorHAnsi" w:hAnsiTheme="minorHAnsi" w:cstheme="minorHAnsi"/>
                <w:i/>
                <w:sz w:val="17"/>
                <w:szCs w:val="17"/>
                <w:lang w:val="en-GB"/>
              </w:rPr>
              <w:t>d</w:t>
            </w:r>
            <w:r w:rsidRPr="007938C8">
              <w:rPr>
                <w:rFonts w:asciiTheme="minorHAnsi" w:hAnsiTheme="minorHAnsi" w:cstheme="minorHAnsi"/>
                <w:i/>
                <w:sz w:val="17"/>
                <w:szCs w:val="17"/>
                <w:lang w:val="en-GB"/>
              </w:rPr>
              <w:t>eterminations (new for LED MEPS; updated for Halogen and incandescent) will be progressed in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628980A3" w14:textId="77777777" w:rsidR="005D04A0" w:rsidRPr="00413512" w:rsidDel="00436EE3" w:rsidRDefault="005D04A0" w:rsidP="001F1B90">
            <w:pPr>
              <w:jc w:val="center"/>
              <w:rPr>
                <w:rFonts w:asciiTheme="minorHAnsi" w:hAnsiTheme="minorHAnsi" w:cstheme="minorHAnsi"/>
                <w:sz w:val="17"/>
                <w:szCs w:val="17"/>
                <w:highlight w:val="yellow"/>
                <w:lang w:val="en-GB"/>
              </w:rPr>
            </w:pPr>
            <w:r w:rsidRPr="00F60952">
              <w:rPr>
                <w:rFonts w:asciiTheme="minorHAnsi" w:hAnsiTheme="minorHAnsi" w:cstheme="minorHAnsi"/>
                <w:sz w:val="17"/>
                <w:szCs w:val="17"/>
                <w:lang w:val="en-GB"/>
              </w:rPr>
              <w:t>5</w:t>
            </w:r>
          </w:p>
        </w:tc>
        <w:tc>
          <w:tcPr>
            <w:tcW w:w="597" w:type="pct"/>
            <w:shd w:val="clear" w:color="auto" w:fill="FFFFFF" w:themeFill="background1"/>
            <w:vAlign w:val="center"/>
          </w:tcPr>
          <w:p w14:paraId="5018D464"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0DE4B047" w14:textId="77777777" w:rsidTr="00332535">
        <w:trPr>
          <w:trHeight w:val="210"/>
          <w:jc w:val="center"/>
        </w:trPr>
        <w:tc>
          <w:tcPr>
            <w:tcW w:w="545" w:type="pct"/>
            <w:vMerge/>
            <w:shd w:val="clear" w:color="auto" w:fill="FEECDE"/>
            <w:vAlign w:val="center"/>
          </w:tcPr>
          <w:p w14:paraId="7AA5CD67"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45C5D2F7"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B32F5" w14:textId="77777777" w:rsidR="005D04A0" w:rsidRDefault="005D04A0" w:rsidP="001F1B90">
            <w:pPr>
              <w:rPr>
                <w:rFonts w:asciiTheme="minorHAnsi" w:hAnsiTheme="minorHAnsi" w:cstheme="minorHAnsi"/>
                <w:sz w:val="17"/>
                <w:szCs w:val="17"/>
                <w:lang w:val="en-GB"/>
              </w:rPr>
            </w:pPr>
            <w:r w:rsidRPr="008A3DC0">
              <w:rPr>
                <w:rFonts w:asciiTheme="minorHAnsi" w:hAnsiTheme="minorHAnsi" w:cstheme="minorHAnsi"/>
                <w:sz w:val="17"/>
                <w:szCs w:val="17"/>
                <w:lang w:val="en-GB"/>
              </w:rPr>
              <w:t>Residential space heating</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671ECA0D" w14:textId="77777777" w:rsidR="005D04A0" w:rsidRPr="00413512" w:rsidDel="00436EE3" w:rsidRDefault="005D04A0" w:rsidP="001F1B90">
            <w:pPr>
              <w:jc w:val="center"/>
              <w:rPr>
                <w:rFonts w:asciiTheme="minorHAnsi" w:hAnsiTheme="minorHAnsi" w:cstheme="minorHAnsi"/>
                <w:sz w:val="17"/>
                <w:szCs w:val="17"/>
                <w:highlight w:val="yellow"/>
                <w:lang w:val="en-GB"/>
              </w:rPr>
            </w:pPr>
            <w:r w:rsidRPr="00B04092">
              <w:rPr>
                <w:rFonts w:asciiTheme="minorHAnsi" w:hAnsiTheme="minorHAnsi" w:cstheme="minorHAnsi"/>
                <w:sz w:val="17"/>
                <w:szCs w:val="17"/>
                <w:lang w:val="en-GB"/>
              </w:rPr>
              <w:t>2</w:t>
            </w:r>
          </w:p>
        </w:tc>
        <w:tc>
          <w:tcPr>
            <w:tcW w:w="597" w:type="pct"/>
            <w:shd w:val="clear" w:color="auto" w:fill="FFFFFF" w:themeFill="background1"/>
            <w:vAlign w:val="center"/>
          </w:tcPr>
          <w:p w14:paraId="233A47E4"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7AEF5051" w14:textId="77777777" w:rsidTr="00332535">
        <w:trPr>
          <w:trHeight w:val="210"/>
          <w:jc w:val="center"/>
        </w:trPr>
        <w:tc>
          <w:tcPr>
            <w:tcW w:w="545" w:type="pct"/>
            <w:vMerge/>
            <w:shd w:val="clear" w:color="auto" w:fill="FEECDE"/>
            <w:vAlign w:val="center"/>
          </w:tcPr>
          <w:p w14:paraId="194B3AFC"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762288F2"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C9CFC" w14:textId="77777777" w:rsidR="005D04A0" w:rsidRDefault="005D04A0" w:rsidP="001F1B90">
            <w:pPr>
              <w:rPr>
                <w:rFonts w:asciiTheme="minorHAnsi" w:hAnsiTheme="minorHAnsi" w:cstheme="minorHAnsi"/>
                <w:color w:val="000000"/>
                <w:sz w:val="17"/>
                <w:szCs w:val="17"/>
                <w:lang w:val="en-GB"/>
              </w:rPr>
            </w:pPr>
            <w:r w:rsidRPr="00010CCB">
              <w:rPr>
                <w:rFonts w:asciiTheme="minorHAnsi" w:hAnsiTheme="minorHAnsi" w:cstheme="minorHAnsi"/>
                <w:color w:val="000000"/>
                <w:sz w:val="17"/>
                <w:szCs w:val="17"/>
                <w:lang w:val="en-GB"/>
              </w:rPr>
              <w:t>Hot Water Project</w:t>
            </w:r>
            <w:r>
              <w:rPr>
                <w:rFonts w:asciiTheme="minorHAnsi" w:hAnsiTheme="minorHAnsi" w:cstheme="minorHAnsi"/>
                <w:color w:val="000000"/>
                <w:sz w:val="17"/>
                <w:szCs w:val="17"/>
                <w:lang w:val="en-GB"/>
              </w:rPr>
              <w:t xml:space="preserve"> - Residential water heating </w:t>
            </w:r>
          </w:p>
          <w:p w14:paraId="014F26C6" w14:textId="77777777" w:rsidR="005D04A0" w:rsidRDefault="005D04A0" w:rsidP="001F1B90">
            <w:pPr>
              <w:pStyle w:val="ListParagraph"/>
              <w:numPr>
                <w:ilvl w:val="0"/>
                <w:numId w:val="24"/>
              </w:numPr>
              <w:ind w:left="170" w:hanging="170"/>
              <w:rPr>
                <w:rFonts w:asciiTheme="minorHAnsi" w:hAnsiTheme="minorHAnsi" w:cstheme="minorHAnsi"/>
                <w:color w:val="000000"/>
                <w:sz w:val="17"/>
                <w:szCs w:val="17"/>
                <w:lang w:val="en-GB"/>
              </w:rPr>
            </w:pPr>
            <w:r w:rsidRPr="007938C8">
              <w:rPr>
                <w:rFonts w:asciiTheme="minorHAnsi" w:hAnsiTheme="minorHAnsi" w:cstheme="minorHAnsi"/>
                <w:i/>
                <w:sz w:val="17"/>
                <w:szCs w:val="17"/>
                <w:lang w:val="en-GB"/>
              </w:rPr>
              <w:t>Information and tools for consumers</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548F2862" w14:textId="77777777" w:rsidR="005D04A0" w:rsidRPr="00B0409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w:t>
            </w:r>
          </w:p>
        </w:tc>
        <w:tc>
          <w:tcPr>
            <w:tcW w:w="597" w:type="pct"/>
            <w:shd w:val="clear" w:color="auto" w:fill="FFFFFF" w:themeFill="background1"/>
            <w:vAlign w:val="center"/>
          </w:tcPr>
          <w:p w14:paraId="130D291F" w14:textId="77777777" w:rsidR="005D04A0"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NZ</w:t>
            </w:r>
          </w:p>
        </w:tc>
      </w:tr>
      <w:tr w:rsidR="008711A3" w:rsidRPr="000D3645" w14:paraId="2F199BBB" w14:textId="77777777" w:rsidTr="00332535">
        <w:trPr>
          <w:trHeight w:val="210"/>
          <w:jc w:val="center"/>
        </w:trPr>
        <w:tc>
          <w:tcPr>
            <w:tcW w:w="545" w:type="pct"/>
            <w:vMerge/>
            <w:shd w:val="clear" w:color="auto" w:fill="FEECDE"/>
            <w:vAlign w:val="center"/>
          </w:tcPr>
          <w:p w14:paraId="49E92D42"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117A244E"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F8A52" w14:textId="77777777" w:rsidR="005D04A0" w:rsidRDefault="005D04A0" w:rsidP="001F1B90">
            <w:pPr>
              <w:rPr>
                <w:rFonts w:asciiTheme="minorHAnsi" w:hAnsiTheme="minorHAnsi" w:cstheme="minorHAnsi"/>
                <w:sz w:val="17"/>
                <w:szCs w:val="17"/>
                <w:lang w:val="en-GB"/>
              </w:rPr>
            </w:pPr>
            <w:r w:rsidRPr="005969E8">
              <w:rPr>
                <w:rFonts w:asciiTheme="minorHAnsi" w:hAnsiTheme="minorHAnsi" w:cstheme="minorHAnsi"/>
                <w:sz w:val="17"/>
                <w:szCs w:val="17"/>
                <w:lang w:val="en-GB"/>
              </w:rPr>
              <w:t xml:space="preserve">Residential </w:t>
            </w:r>
            <w:r>
              <w:rPr>
                <w:rFonts w:asciiTheme="minorHAnsi" w:hAnsiTheme="minorHAnsi" w:cstheme="minorHAnsi"/>
                <w:sz w:val="17"/>
                <w:szCs w:val="17"/>
                <w:lang w:val="en-GB"/>
              </w:rPr>
              <w:t>cooking equipment (</w:t>
            </w:r>
            <w:r w:rsidRPr="005969E8">
              <w:rPr>
                <w:rFonts w:asciiTheme="minorHAnsi" w:hAnsiTheme="minorHAnsi" w:cstheme="minorHAnsi"/>
                <w:sz w:val="17"/>
                <w:szCs w:val="17"/>
                <w:lang w:val="en-GB"/>
              </w:rPr>
              <w:t>ovens</w:t>
            </w:r>
            <w:r>
              <w:rPr>
                <w:rFonts w:asciiTheme="minorHAnsi" w:hAnsiTheme="minorHAnsi" w:cstheme="minorHAnsi"/>
                <w:sz w:val="17"/>
                <w:szCs w:val="17"/>
                <w:lang w:val="en-GB"/>
              </w:rPr>
              <w:t>, cooktops, rangehoods)</w:t>
            </w:r>
          </w:p>
          <w:p w14:paraId="55FA384A" w14:textId="77777777" w:rsidR="005D04A0" w:rsidRPr="008A3DC0" w:rsidDel="00F8698D"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7B4E5A2D" w14:textId="77777777" w:rsidR="005D04A0" w:rsidRPr="00B04092" w:rsidDel="00F8698D"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w:t>
            </w:r>
          </w:p>
        </w:tc>
        <w:tc>
          <w:tcPr>
            <w:tcW w:w="597" w:type="pct"/>
            <w:shd w:val="clear" w:color="auto" w:fill="FFFFFF" w:themeFill="background1"/>
            <w:vAlign w:val="center"/>
          </w:tcPr>
          <w:p w14:paraId="07E674C0" w14:textId="77777777" w:rsidR="005D04A0" w:rsidRPr="00875DA2" w:rsidDel="00F8698D"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State - NSW</w:t>
            </w:r>
          </w:p>
        </w:tc>
      </w:tr>
      <w:tr w:rsidR="008711A3" w:rsidRPr="000D3645" w14:paraId="285576B4" w14:textId="77777777" w:rsidTr="00332535">
        <w:trPr>
          <w:trHeight w:val="210"/>
          <w:jc w:val="center"/>
        </w:trPr>
        <w:tc>
          <w:tcPr>
            <w:tcW w:w="545" w:type="pct"/>
            <w:vMerge/>
            <w:shd w:val="clear" w:color="auto" w:fill="FEECDE"/>
            <w:vAlign w:val="center"/>
          </w:tcPr>
          <w:p w14:paraId="04780E55"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0CCA8B9A"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59AD"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Industrial Products (pumps, air compressors, industrial boilers)</w:t>
            </w:r>
          </w:p>
          <w:p w14:paraId="122F2DAC" w14:textId="77777777" w:rsidR="005D04A0" w:rsidRPr="007938C8" w:rsidDel="00F8698D" w:rsidRDefault="005D04A0" w:rsidP="001F1B90">
            <w:pPr>
              <w:pStyle w:val="ListParagraph"/>
              <w:numPr>
                <w:ilvl w:val="0"/>
                <w:numId w:val="24"/>
              </w:numPr>
              <w:ind w:left="170" w:hanging="170"/>
              <w:rPr>
                <w:rFonts w:asciiTheme="minorHAnsi" w:hAnsiTheme="minorHAnsi" w:cstheme="minorHAnsi"/>
                <w:sz w:val="17"/>
                <w:szCs w:val="17"/>
                <w:lang w:val="en-GB"/>
              </w:rPr>
            </w:pPr>
            <w:r w:rsidRPr="00667614">
              <w:rPr>
                <w:rFonts w:asciiTheme="minorHAnsi" w:hAnsiTheme="minorHAnsi" w:cstheme="minorHAnsi"/>
                <w:i/>
                <w:sz w:val="17"/>
                <w:szCs w:val="17"/>
                <w:lang w:val="en-GB"/>
              </w:rPr>
              <w:t>Cost benefit analysis carried out. Further investigation into these industrial products will be carried out in 2022.</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36F7E192" w14:textId="77777777" w:rsidR="005D04A0" w:rsidRPr="00B04092" w:rsidDel="00F8698D" w:rsidRDefault="005D04A0" w:rsidP="001F1B90">
            <w:pPr>
              <w:jc w:val="center"/>
              <w:rPr>
                <w:rFonts w:asciiTheme="minorHAnsi" w:hAnsiTheme="minorHAnsi" w:cstheme="minorHAnsi"/>
                <w:sz w:val="17"/>
                <w:szCs w:val="17"/>
                <w:lang w:val="en-GB"/>
              </w:rPr>
            </w:pPr>
            <w:r w:rsidRPr="00B04092">
              <w:rPr>
                <w:rFonts w:asciiTheme="minorHAnsi" w:hAnsiTheme="minorHAnsi" w:cstheme="minorHAnsi"/>
                <w:sz w:val="17"/>
                <w:szCs w:val="17"/>
                <w:lang w:val="en-GB"/>
              </w:rPr>
              <w:t>2</w:t>
            </w:r>
          </w:p>
        </w:tc>
        <w:tc>
          <w:tcPr>
            <w:tcW w:w="597" w:type="pct"/>
            <w:shd w:val="clear" w:color="auto" w:fill="FFFFFF" w:themeFill="background1"/>
            <w:vAlign w:val="center"/>
          </w:tcPr>
          <w:p w14:paraId="5E957FD2" w14:textId="77777777" w:rsidR="005D04A0" w:rsidRPr="00875DA2" w:rsidDel="00F8698D"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1722D63D" w14:textId="77777777" w:rsidTr="00332535">
        <w:trPr>
          <w:trHeight w:val="210"/>
          <w:jc w:val="center"/>
        </w:trPr>
        <w:tc>
          <w:tcPr>
            <w:tcW w:w="545" w:type="pct"/>
            <w:vMerge/>
            <w:shd w:val="clear" w:color="auto" w:fill="FEECDE"/>
            <w:vAlign w:val="center"/>
          </w:tcPr>
          <w:p w14:paraId="71B7A1F1"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2CCC907D"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FE1A7" w14:textId="77777777" w:rsidR="005D04A0" w:rsidRDefault="005D04A0" w:rsidP="001F1B90">
            <w:pPr>
              <w:rPr>
                <w:rFonts w:asciiTheme="minorHAnsi" w:hAnsiTheme="minorHAnsi" w:cstheme="minorHAnsi"/>
                <w:sz w:val="17"/>
                <w:szCs w:val="17"/>
                <w:lang w:val="en-GB"/>
              </w:rPr>
            </w:pPr>
            <w:r w:rsidRPr="008A3DC0">
              <w:rPr>
                <w:rFonts w:asciiTheme="minorHAnsi" w:hAnsiTheme="minorHAnsi" w:cstheme="minorHAnsi"/>
                <w:sz w:val="17"/>
                <w:szCs w:val="17"/>
                <w:lang w:val="en-GB"/>
              </w:rPr>
              <w:t xml:space="preserve">Electric motors </w:t>
            </w:r>
          </w:p>
          <w:p w14:paraId="4810A021" w14:textId="77777777" w:rsidR="005D04A0" w:rsidRPr="008A3DC0" w:rsidDel="00F8698D"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40DBF15F" w14:textId="77777777" w:rsidR="005D04A0" w:rsidRPr="00B04092" w:rsidDel="00F8698D" w:rsidRDefault="005D04A0" w:rsidP="001F1B90">
            <w:pPr>
              <w:jc w:val="center"/>
              <w:rPr>
                <w:rFonts w:asciiTheme="minorHAnsi" w:hAnsiTheme="minorHAnsi" w:cstheme="minorHAnsi"/>
                <w:sz w:val="17"/>
                <w:szCs w:val="17"/>
                <w:lang w:val="en-GB"/>
              </w:rPr>
            </w:pPr>
            <w:r w:rsidRPr="007548B0">
              <w:rPr>
                <w:rFonts w:asciiTheme="minorHAnsi" w:hAnsiTheme="minorHAnsi" w:cstheme="minorHAnsi"/>
                <w:sz w:val="17"/>
                <w:szCs w:val="17"/>
                <w:lang w:val="en-GB"/>
              </w:rPr>
              <w:t>2</w:t>
            </w:r>
          </w:p>
        </w:tc>
        <w:tc>
          <w:tcPr>
            <w:tcW w:w="597" w:type="pct"/>
            <w:shd w:val="clear" w:color="auto" w:fill="FFFFFF" w:themeFill="background1"/>
            <w:vAlign w:val="center"/>
          </w:tcPr>
          <w:p w14:paraId="50C7AC1E" w14:textId="77777777" w:rsidR="005D04A0" w:rsidRPr="00875DA2" w:rsidDel="00F8698D" w:rsidRDefault="005D04A0" w:rsidP="001F1B90">
            <w:pPr>
              <w:jc w:val="center"/>
              <w:rPr>
                <w:rFonts w:asciiTheme="minorHAnsi" w:hAnsiTheme="minorHAnsi" w:cstheme="minorHAnsi"/>
                <w:sz w:val="17"/>
                <w:szCs w:val="17"/>
                <w:lang w:val="en-GB"/>
              </w:rPr>
            </w:pPr>
            <w:r w:rsidRPr="007548B0">
              <w:rPr>
                <w:rFonts w:asciiTheme="minorHAnsi" w:hAnsiTheme="minorHAnsi" w:cstheme="minorHAnsi"/>
                <w:sz w:val="17"/>
                <w:szCs w:val="17"/>
                <w:lang w:val="en-GB"/>
              </w:rPr>
              <w:t>NZ</w:t>
            </w:r>
          </w:p>
        </w:tc>
      </w:tr>
      <w:tr w:rsidR="008711A3" w:rsidRPr="000D3645" w14:paraId="6E71E043" w14:textId="77777777" w:rsidTr="00332535">
        <w:trPr>
          <w:trHeight w:val="210"/>
          <w:jc w:val="center"/>
        </w:trPr>
        <w:tc>
          <w:tcPr>
            <w:tcW w:w="545" w:type="pct"/>
            <w:vMerge/>
            <w:shd w:val="clear" w:color="auto" w:fill="FEECDE"/>
            <w:vAlign w:val="center"/>
          </w:tcPr>
          <w:p w14:paraId="2E81A5BF"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3EC06415"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4F58" w14:textId="77777777" w:rsidR="005D04A0" w:rsidRDefault="005D04A0" w:rsidP="001F1B90">
            <w:pPr>
              <w:rPr>
                <w:rFonts w:asciiTheme="minorHAnsi" w:hAnsiTheme="minorHAnsi" w:cstheme="minorHAnsi"/>
                <w:sz w:val="17"/>
                <w:szCs w:val="17"/>
                <w:lang w:val="en-GB"/>
              </w:rPr>
            </w:pPr>
            <w:r w:rsidRPr="005969E8">
              <w:rPr>
                <w:rFonts w:asciiTheme="minorHAnsi" w:hAnsiTheme="minorHAnsi" w:cstheme="minorHAnsi"/>
                <w:sz w:val="17"/>
                <w:szCs w:val="17"/>
                <w:lang w:val="en-GB"/>
              </w:rPr>
              <w:t xml:space="preserve">Commercial ice makers </w:t>
            </w:r>
          </w:p>
          <w:p w14:paraId="3A0CDB61" w14:textId="77777777" w:rsidR="005D04A0" w:rsidRPr="008A3DC0" w:rsidDel="00F8698D"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1A48EE2F" w14:textId="77777777" w:rsidR="005D04A0" w:rsidRPr="00B04092" w:rsidDel="00F8698D" w:rsidRDefault="005D04A0" w:rsidP="001F1B90">
            <w:pPr>
              <w:jc w:val="center"/>
              <w:rPr>
                <w:rFonts w:asciiTheme="minorHAnsi" w:hAnsiTheme="minorHAnsi" w:cstheme="minorHAnsi"/>
                <w:sz w:val="17"/>
                <w:szCs w:val="17"/>
                <w:lang w:val="en-GB"/>
              </w:rPr>
            </w:pPr>
            <w:r w:rsidRPr="00B04092">
              <w:rPr>
                <w:rFonts w:asciiTheme="minorHAnsi" w:hAnsiTheme="minorHAnsi" w:cstheme="minorHAnsi"/>
                <w:sz w:val="17"/>
                <w:szCs w:val="17"/>
                <w:lang w:val="en-GB"/>
              </w:rPr>
              <w:t>2</w:t>
            </w:r>
          </w:p>
        </w:tc>
        <w:tc>
          <w:tcPr>
            <w:tcW w:w="597" w:type="pct"/>
            <w:shd w:val="clear" w:color="auto" w:fill="FFFFFF" w:themeFill="background1"/>
            <w:vAlign w:val="center"/>
          </w:tcPr>
          <w:p w14:paraId="7AE641A9" w14:textId="77777777" w:rsidR="005D04A0" w:rsidRPr="00875DA2" w:rsidDel="00F8698D"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State - NSW</w:t>
            </w:r>
          </w:p>
        </w:tc>
      </w:tr>
      <w:tr w:rsidR="008711A3" w:rsidRPr="000D3645" w14:paraId="3829E2C8" w14:textId="77777777" w:rsidTr="00332535">
        <w:trPr>
          <w:trHeight w:val="210"/>
          <w:jc w:val="center"/>
        </w:trPr>
        <w:tc>
          <w:tcPr>
            <w:tcW w:w="545" w:type="pct"/>
            <w:vMerge/>
            <w:shd w:val="clear" w:color="auto" w:fill="FEECDE"/>
            <w:vAlign w:val="center"/>
          </w:tcPr>
          <w:p w14:paraId="21B54B86"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431F1DC9"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67426" w14:textId="77777777" w:rsidR="005D04A0" w:rsidRDefault="005D04A0" w:rsidP="001F1B90">
            <w:pPr>
              <w:rPr>
                <w:rFonts w:asciiTheme="minorHAnsi" w:hAnsiTheme="minorHAnsi" w:cstheme="minorHAnsi"/>
                <w:sz w:val="17"/>
                <w:szCs w:val="17"/>
                <w:lang w:val="en-GB"/>
              </w:rPr>
            </w:pPr>
            <w:r>
              <w:rPr>
                <w:rFonts w:asciiTheme="minorHAnsi" w:hAnsiTheme="minorHAnsi" w:cstheme="minorHAnsi"/>
                <w:sz w:val="17"/>
                <w:szCs w:val="17"/>
                <w:lang w:val="en-GB"/>
              </w:rPr>
              <w:t>Commercial catering equipment (Dishwashers, Deep fryers, Ovens, Food holding cabinets)</w:t>
            </w:r>
          </w:p>
          <w:p w14:paraId="27629E43" w14:textId="77777777" w:rsidR="005D04A0" w:rsidRPr="008A3DC0" w:rsidDel="00F8698D" w:rsidRDefault="005D04A0" w:rsidP="001F1B90">
            <w:pPr>
              <w:pStyle w:val="ListParagraph"/>
              <w:numPr>
                <w:ilvl w:val="0"/>
                <w:numId w:val="24"/>
              </w:numPr>
              <w:ind w:left="170" w:hanging="170"/>
              <w:rPr>
                <w:rFonts w:asciiTheme="minorHAnsi" w:hAnsiTheme="minorHAnsi" w:cstheme="minorHAnsi"/>
                <w:sz w:val="17"/>
                <w:szCs w:val="17"/>
                <w:lang w:val="en-GB"/>
              </w:rPr>
            </w:pPr>
            <w:r w:rsidRPr="00F16E27">
              <w:rPr>
                <w:rFonts w:asciiTheme="minorHAnsi" w:hAnsiTheme="minorHAnsi" w:cstheme="minorHAnsi"/>
                <w:i/>
                <w:sz w:val="17"/>
                <w:szCs w:val="17"/>
                <w:lang w:val="en-GB"/>
              </w:rPr>
              <w:t>Regulation Impact Statement 2022</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0D5E3C9F" w14:textId="77777777" w:rsidR="005D04A0" w:rsidRPr="00B04092" w:rsidDel="00F8698D" w:rsidRDefault="005D04A0" w:rsidP="001F1B90">
            <w:pPr>
              <w:jc w:val="center"/>
              <w:rPr>
                <w:rFonts w:asciiTheme="minorHAnsi" w:hAnsiTheme="minorHAnsi" w:cstheme="minorHAnsi"/>
                <w:sz w:val="17"/>
                <w:szCs w:val="17"/>
                <w:lang w:val="en-GB"/>
              </w:rPr>
            </w:pPr>
            <w:r w:rsidRPr="0065138D">
              <w:rPr>
                <w:rFonts w:asciiTheme="minorHAnsi" w:hAnsiTheme="minorHAnsi" w:cstheme="minorHAnsi"/>
                <w:sz w:val="17"/>
                <w:szCs w:val="17"/>
                <w:lang w:val="en-GB"/>
              </w:rPr>
              <w:t>2</w:t>
            </w:r>
          </w:p>
        </w:tc>
        <w:tc>
          <w:tcPr>
            <w:tcW w:w="597" w:type="pct"/>
            <w:shd w:val="clear" w:color="auto" w:fill="FFFFFF" w:themeFill="background1"/>
            <w:vAlign w:val="center"/>
          </w:tcPr>
          <w:p w14:paraId="73484FCA" w14:textId="77777777" w:rsidR="005D04A0" w:rsidRPr="00875DA2" w:rsidDel="00F8698D"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State - NSW</w:t>
            </w:r>
          </w:p>
        </w:tc>
      </w:tr>
      <w:tr w:rsidR="008711A3" w:rsidRPr="000D3645" w14:paraId="155F2AE9" w14:textId="77777777" w:rsidTr="00332535">
        <w:trPr>
          <w:trHeight w:val="210"/>
          <w:jc w:val="center"/>
        </w:trPr>
        <w:tc>
          <w:tcPr>
            <w:tcW w:w="545" w:type="pct"/>
            <w:vMerge/>
            <w:shd w:val="clear" w:color="auto" w:fill="FEECDE"/>
            <w:vAlign w:val="center"/>
          </w:tcPr>
          <w:p w14:paraId="39EDE9CC"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772F1A76"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71B86" w14:textId="77777777" w:rsidR="005D04A0" w:rsidRPr="007B2CA9" w:rsidRDefault="005D04A0" w:rsidP="001F1B90">
            <w:pPr>
              <w:rPr>
                <w:rFonts w:asciiTheme="minorHAnsi" w:hAnsiTheme="minorHAnsi" w:cstheme="minorHAnsi"/>
                <w:color w:val="0000FF"/>
                <w:sz w:val="17"/>
                <w:szCs w:val="17"/>
                <w:lang w:val="en-GB"/>
              </w:rPr>
            </w:pPr>
            <w:r w:rsidRPr="007B2CA9">
              <w:rPr>
                <w:rFonts w:asciiTheme="minorHAnsi" w:hAnsiTheme="minorHAnsi" w:cstheme="minorHAnsi"/>
                <w:color w:val="0000FF"/>
                <w:sz w:val="17"/>
                <w:szCs w:val="17"/>
                <w:lang w:val="en-GB"/>
              </w:rPr>
              <w:t>Battery Chargers, External and Uninterruptible Power Supplies, and LED Drivers</w:t>
            </w:r>
          </w:p>
          <w:p w14:paraId="4287CADB"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Investigate possible alignment with international regulations, i.e. t</w:t>
            </w:r>
            <w:r w:rsidRPr="00194E85">
              <w:rPr>
                <w:rFonts w:asciiTheme="minorHAnsi" w:hAnsiTheme="minorHAnsi" w:cstheme="minorHAnsi"/>
                <w:i/>
                <w:sz w:val="17"/>
                <w:szCs w:val="17"/>
                <w:lang w:val="en-GB"/>
              </w:rPr>
              <w:t xml:space="preserve">he </w:t>
            </w:r>
            <w:proofErr w:type="gramStart"/>
            <w:r>
              <w:rPr>
                <w:rFonts w:asciiTheme="minorHAnsi" w:hAnsiTheme="minorHAnsi" w:cstheme="minorHAnsi"/>
                <w:i/>
                <w:sz w:val="17"/>
                <w:szCs w:val="17"/>
                <w:lang w:val="en-GB"/>
              </w:rPr>
              <w:t>United</w:t>
            </w:r>
            <w:proofErr w:type="gramEnd"/>
            <w:r>
              <w:rPr>
                <w:rFonts w:asciiTheme="minorHAnsi" w:hAnsiTheme="minorHAnsi" w:cstheme="minorHAnsi"/>
                <w:i/>
                <w:sz w:val="17"/>
                <w:szCs w:val="17"/>
                <w:lang w:val="en-GB"/>
              </w:rPr>
              <w:t xml:space="preserve"> States</w:t>
            </w:r>
            <w:r w:rsidRPr="00194E85">
              <w:rPr>
                <w:rFonts w:asciiTheme="minorHAnsi" w:hAnsiTheme="minorHAnsi" w:cstheme="minorHAnsi"/>
                <w:i/>
                <w:sz w:val="17"/>
                <w:szCs w:val="17"/>
                <w:lang w:val="en-GB"/>
              </w:rPr>
              <w:t xml:space="preserve"> are revising sta</w:t>
            </w:r>
            <w:r>
              <w:rPr>
                <w:rFonts w:asciiTheme="minorHAnsi" w:hAnsiTheme="minorHAnsi" w:cstheme="minorHAnsi"/>
                <w:i/>
                <w:sz w:val="17"/>
                <w:szCs w:val="17"/>
                <w:lang w:val="en-GB"/>
              </w:rPr>
              <w:t xml:space="preserve">ndards for battery chargers, uninterruptible power supplies </w:t>
            </w:r>
            <w:r w:rsidRPr="00194E85">
              <w:rPr>
                <w:rFonts w:asciiTheme="minorHAnsi" w:hAnsiTheme="minorHAnsi" w:cstheme="minorHAnsi"/>
                <w:i/>
                <w:sz w:val="17"/>
                <w:szCs w:val="17"/>
                <w:lang w:val="en-GB"/>
              </w:rPr>
              <w:t>and wireless chargers.</w:t>
            </w:r>
            <w:r w:rsidRPr="005A4C7C">
              <w:rPr>
                <w:lang w:val="en-GB"/>
              </w:rPr>
              <w:t xml:space="preserve">  </w:t>
            </w:r>
          </w:p>
          <w:p w14:paraId="6E7E11F7" w14:textId="77777777" w:rsidR="005D04A0" w:rsidRPr="00BD432D" w:rsidRDefault="005D04A0" w:rsidP="001F1B90">
            <w:pPr>
              <w:pStyle w:val="ListParagraph"/>
              <w:numPr>
                <w:ilvl w:val="0"/>
                <w:numId w:val="24"/>
              </w:numPr>
              <w:ind w:left="170" w:hanging="170"/>
              <w:rPr>
                <w:rFonts w:asciiTheme="minorHAnsi" w:hAnsiTheme="minorHAnsi" w:cstheme="minorHAnsi"/>
                <w:i/>
                <w:sz w:val="17"/>
                <w:szCs w:val="17"/>
                <w:lang w:val="en-GB"/>
              </w:rPr>
            </w:pPr>
            <w:r>
              <w:rPr>
                <w:rFonts w:asciiTheme="minorHAnsi" w:hAnsiTheme="minorHAnsi" w:cstheme="minorHAnsi"/>
                <w:i/>
                <w:sz w:val="17"/>
                <w:szCs w:val="17"/>
                <w:lang w:val="en-GB"/>
              </w:rPr>
              <w:t>There is c</w:t>
            </w:r>
            <w:r w:rsidRPr="007B2CA9">
              <w:rPr>
                <w:rFonts w:asciiTheme="minorHAnsi" w:hAnsiTheme="minorHAnsi" w:cstheme="minorHAnsi"/>
                <w:i/>
                <w:sz w:val="17"/>
                <w:szCs w:val="17"/>
                <w:lang w:val="en-GB"/>
              </w:rPr>
              <w:t>onsiderable</w:t>
            </w:r>
            <w:r w:rsidRPr="00194E85">
              <w:rPr>
                <w:rFonts w:asciiTheme="minorHAnsi" w:hAnsiTheme="minorHAnsi" w:cstheme="minorHAnsi"/>
                <w:i/>
                <w:sz w:val="17"/>
                <w:szCs w:val="17"/>
                <w:lang w:val="en-GB"/>
              </w:rPr>
              <w:t xml:space="preserve"> potential for energy savings from battery charging products, </w:t>
            </w:r>
            <w:r>
              <w:rPr>
                <w:rFonts w:asciiTheme="minorHAnsi" w:hAnsiTheme="minorHAnsi" w:cstheme="minorHAnsi"/>
                <w:i/>
                <w:sz w:val="17"/>
                <w:szCs w:val="17"/>
                <w:lang w:val="en-GB"/>
              </w:rPr>
              <w:t xml:space="preserve">external power supplies, </w:t>
            </w:r>
            <w:r w:rsidRPr="00194E85">
              <w:rPr>
                <w:rFonts w:asciiTheme="minorHAnsi" w:hAnsiTheme="minorHAnsi" w:cstheme="minorHAnsi"/>
                <w:i/>
                <w:sz w:val="17"/>
                <w:szCs w:val="17"/>
                <w:lang w:val="en-GB"/>
              </w:rPr>
              <w:t>uninterruptible power supplies</w:t>
            </w:r>
            <w:r>
              <w:rPr>
                <w:rFonts w:asciiTheme="minorHAnsi" w:hAnsiTheme="minorHAnsi" w:cstheme="minorHAnsi"/>
                <w:i/>
                <w:sz w:val="17"/>
                <w:szCs w:val="17"/>
                <w:lang w:val="en-GB"/>
              </w:rPr>
              <w:t xml:space="preserve"> and LED Drivers.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75842BD6" w14:textId="77777777" w:rsidR="005D04A0" w:rsidDel="00436EE3"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w:t>
            </w:r>
          </w:p>
        </w:tc>
        <w:tc>
          <w:tcPr>
            <w:tcW w:w="597" w:type="pct"/>
            <w:shd w:val="clear" w:color="auto" w:fill="FFFFFF" w:themeFill="background1"/>
            <w:vAlign w:val="center"/>
          </w:tcPr>
          <w:p w14:paraId="6A929B5D"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667AF53A" w14:textId="77777777" w:rsidTr="00332535">
        <w:trPr>
          <w:trHeight w:val="210"/>
          <w:jc w:val="center"/>
        </w:trPr>
        <w:tc>
          <w:tcPr>
            <w:tcW w:w="545" w:type="pct"/>
            <w:vMerge/>
            <w:shd w:val="clear" w:color="auto" w:fill="FEECDE"/>
            <w:vAlign w:val="center"/>
          </w:tcPr>
          <w:p w14:paraId="7EFDE43D"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6D29EFD1"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2846"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 xml:space="preserve">Network </w:t>
            </w:r>
            <w:r w:rsidRPr="007938C8">
              <w:rPr>
                <w:rFonts w:asciiTheme="minorHAnsi" w:hAnsiTheme="minorHAnsi" w:cstheme="minorHAnsi"/>
                <w:color w:val="0000FF"/>
                <w:sz w:val="17"/>
                <w:szCs w:val="17"/>
                <w:lang w:val="en-GB"/>
              </w:rPr>
              <w:t>standby</w:t>
            </w:r>
            <w:r w:rsidRPr="00F16E27">
              <w:rPr>
                <w:rFonts w:asciiTheme="minorHAnsi" w:hAnsiTheme="minorHAnsi" w:cstheme="minorHAnsi"/>
                <w:color w:val="0000FF"/>
                <w:sz w:val="17"/>
                <w:szCs w:val="17"/>
                <w:lang w:val="en-GB"/>
              </w:rPr>
              <w:t xml:space="preserve"> and small network equipment</w:t>
            </w:r>
          </w:p>
          <w:p w14:paraId="0B2FEF4F" w14:textId="77777777" w:rsidR="005D04A0" w:rsidRPr="00BD432D" w:rsidRDefault="005D04A0" w:rsidP="001F1B90">
            <w:pPr>
              <w:pStyle w:val="ListParagraph"/>
              <w:numPr>
                <w:ilvl w:val="0"/>
                <w:numId w:val="24"/>
              </w:numPr>
              <w:ind w:left="170" w:hanging="170"/>
              <w:rPr>
                <w:rFonts w:asciiTheme="minorHAnsi" w:hAnsiTheme="minorHAnsi" w:cstheme="minorHAnsi"/>
                <w:i/>
                <w:sz w:val="17"/>
                <w:szCs w:val="17"/>
                <w:lang w:val="en-GB"/>
              </w:rPr>
            </w:pPr>
            <w:r>
              <w:rPr>
                <w:rFonts w:asciiTheme="minorHAnsi" w:hAnsiTheme="minorHAnsi" w:cstheme="minorHAnsi"/>
                <w:i/>
                <w:sz w:val="17"/>
                <w:szCs w:val="17"/>
                <w:lang w:val="en-GB"/>
              </w:rPr>
              <w:t xml:space="preserve">Investigate possible </w:t>
            </w:r>
            <w:r w:rsidRPr="00AB08E6">
              <w:rPr>
                <w:rFonts w:asciiTheme="minorHAnsi" w:hAnsiTheme="minorHAnsi" w:cstheme="minorHAnsi"/>
                <w:i/>
                <w:sz w:val="17"/>
                <w:szCs w:val="17"/>
                <w:lang w:val="en-GB"/>
              </w:rPr>
              <w:t>adopt</w:t>
            </w:r>
            <w:r>
              <w:rPr>
                <w:rFonts w:asciiTheme="minorHAnsi" w:hAnsiTheme="minorHAnsi" w:cstheme="minorHAnsi"/>
                <w:i/>
                <w:sz w:val="17"/>
                <w:szCs w:val="17"/>
                <w:lang w:val="en-GB"/>
              </w:rPr>
              <w:t>ion of European regulations as t</w:t>
            </w:r>
            <w:r w:rsidRPr="00AB08E6">
              <w:rPr>
                <w:rFonts w:asciiTheme="minorHAnsi" w:hAnsiTheme="minorHAnsi" w:cstheme="minorHAnsi"/>
                <w:i/>
                <w:sz w:val="17"/>
                <w:szCs w:val="17"/>
                <w:lang w:val="en-GB"/>
              </w:rPr>
              <w:t>hese</w:t>
            </w:r>
            <w:r>
              <w:rPr>
                <w:rFonts w:asciiTheme="minorHAnsi" w:hAnsiTheme="minorHAnsi" w:cstheme="minorHAnsi"/>
                <w:i/>
                <w:sz w:val="17"/>
                <w:szCs w:val="17"/>
                <w:lang w:val="en-GB"/>
              </w:rPr>
              <w:t xml:space="preserve"> devices </w:t>
            </w:r>
            <w:r w:rsidRPr="00AB08E6">
              <w:rPr>
                <w:rFonts w:asciiTheme="minorHAnsi" w:hAnsiTheme="minorHAnsi" w:cstheme="minorHAnsi"/>
                <w:i/>
                <w:sz w:val="17"/>
                <w:szCs w:val="17"/>
                <w:lang w:val="en-GB"/>
              </w:rPr>
              <w:t>consume significant power 24 hours per day, even when not required by users</w:t>
            </w:r>
            <w:r>
              <w:rPr>
                <w:rFonts w:asciiTheme="minorHAnsi" w:hAnsiTheme="minorHAnsi" w:cstheme="minorHAnsi"/>
                <w:i/>
                <w:sz w:val="17"/>
                <w:szCs w:val="17"/>
                <w:lang w:val="en-GB"/>
              </w:rPr>
              <w:t>.</w:t>
            </w:r>
            <w:r w:rsidRPr="00AB08E6">
              <w:rPr>
                <w:rFonts w:asciiTheme="minorHAnsi" w:hAnsiTheme="minorHAnsi" w:cstheme="minorHAnsi"/>
                <w:i/>
                <w:sz w:val="17"/>
                <w:szCs w:val="17"/>
                <w:lang w:val="en-GB"/>
              </w:rPr>
              <w:t xml:space="preserve"> </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48FC5023" w14:textId="77777777" w:rsidR="005D04A0" w:rsidDel="00436EE3"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w:t>
            </w:r>
          </w:p>
        </w:tc>
        <w:tc>
          <w:tcPr>
            <w:tcW w:w="597" w:type="pct"/>
            <w:shd w:val="clear" w:color="auto" w:fill="FFFFFF" w:themeFill="background1"/>
            <w:vAlign w:val="center"/>
          </w:tcPr>
          <w:p w14:paraId="129B2F86"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30FA50BF" w14:textId="77777777" w:rsidTr="00332535">
        <w:trPr>
          <w:trHeight w:val="210"/>
          <w:jc w:val="center"/>
        </w:trPr>
        <w:tc>
          <w:tcPr>
            <w:tcW w:w="545" w:type="pct"/>
            <w:vMerge/>
            <w:shd w:val="clear" w:color="auto" w:fill="FEECDE"/>
            <w:vAlign w:val="center"/>
          </w:tcPr>
          <w:p w14:paraId="161EB233"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right w:val="single" w:sz="4" w:space="0" w:color="auto"/>
            </w:tcBorders>
            <w:shd w:val="clear" w:color="auto" w:fill="FEECDE"/>
            <w:vAlign w:val="center"/>
          </w:tcPr>
          <w:p w14:paraId="32A7193B" w14:textId="77777777" w:rsidR="005D04A0" w:rsidRPr="00656949" w:rsidRDefault="005D04A0" w:rsidP="001F1B90">
            <w:pPr>
              <w:rPr>
                <w:rFonts w:asciiTheme="minorHAnsi" w:hAnsiTheme="minorHAnsi" w:cstheme="minorHAnsi"/>
                <w:color w:val="000000" w:themeColor="text1"/>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FC9F2" w14:textId="77777777" w:rsidR="005D04A0" w:rsidRDefault="005D04A0" w:rsidP="001F1B90">
            <w:pPr>
              <w:rPr>
                <w:rFonts w:asciiTheme="minorHAnsi" w:hAnsiTheme="minorHAnsi" w:cstheme="minorHAnsi"/>
                <w:color w:val="0000FF"/>
                <w:sz w:val="17"/>
                <w:szCs w:val="17"/>
                <w:lang w:val="en-GB"/>
              </w:rPr>
            </w:pPr>
            <w:r>
              <w:rPr>
                <w:rFonts w:asciiTheme="minorHAnsi" w:hAnsiTheme="minorHAnsi" w:cstheme="minorHAnsi"/>
                <w:color w:val="0000FF"/>
                <w:sz w:val="17"/>
                <w:szCs w:val="17"/>
                <w:lang w:val="en-GB"/>
              </w:rPr>
              <w:t>Heat Pump Water Heaters</w:t>
            </w:r>
          </w:p>
          <w:p w14:paraId="747316C3" w14:textId="77777777" w:rsidR="005D04A0" w:rsidRPr="00F16E27"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w:t>
            </w:r>
            <w:r w:rsidRPr="002D4B6F">
              <w:rPr>
                <w:rFonts w:asciiTheme="minorHAnsi" w:hAnsiTheme="minorHAnsi" w:cstheme="minorHAnsi"/>
                <w:i/>
                <w:sz w:val="17"/>
                <w:szCs w:val="17"/>
                <w:lang w:val="en-GB"/>
              </w:rPr>
              <w:t>nvestigate potential options to develop MEPS and/or labelling for heat pump water heaters</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7E3D2C79" w14:textId="77777777" w:rsidR="005D04A0"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w:t>
            </w:r>
          </w:p>
        </w:tc>
        <w:tc>
          <w:tcPr>
            <w:tcW w:w="597" w:type="pct"/>
            <w:shd w:val="clear" w:color="auto" w:fill="FFFFFF" w:themeFill="background1"/>
            <w:vAlign w:val="center"/>
          </w:tcPr>
          <w:p w14:paraId="0BE0250E"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7F239687" w14:textId="77777777" w:rsidTr="00332535">
        <w:trPr>
          <w:trHeight w:val="210"/>
          <w:jc w:val="center"/>
        </w:trPr>
        <w:tc>
          <w:tcPr>
            <w:tcW w:w="545" w:type="pct"/>
            <w:vMerge/>
            <w:shd w:val="clear" w:color="auto" w:fill="FEECDE"/>
            <w:vAlign w:val="center"/>
          </w:tcPr>
          <w:p w14:paraId="0DF86DE1"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val="restart"/>
            <w:tcBorders>
              <w:right w:val="single" w:sz="4" w:space="0" w:color="auto"/>
            </w:tcBorders>
            <w:shd w:val="clear" w:color="auto" w:fill="FEECDE"/>
            <w:vAlign w:val="center"/>
          </w:tcPr>
          <w:p w14:paraId="0E9C16F3" w14:textId="77777777" w:rsidR="005D04A0" w:rsidRPr="00875DA2" w:rsidRDefault="005D04A0" w:rsidP="001F1B90">
            <w:pPr>
              <w:rPr>
                <w:rFonts w:asciiTheme="minorHAnsi" w:hAnsiTheme="minorHAnsi" w:cstheme="minorHAnsi"/>
                <w:sz w:val="17"/>
                <w:szCs w:val="17"/>
                <w:lang w:val="en-GB"/>
              </w:rPr>
            </w:pPr>
            <w:r w:rsidRPr="00875DA2">
              <w:rPr>
                <w:rFonts w:asciiTheme="minorHAnsi" w:hAnsiTheme="minorHAnsi" w:cstheme="minorHAnsi"/>
                <w:sz w:val="17"/>
                <w:szCs w:val="17"/>
                <w:lang w:eastAsia="en-GB"/>
              </w:rPr>
              <w:t>Facilitation</w:t>
            </w: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15292353"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GEMS Legislative Review</w:t>
            </w:r>
          </w:p>
          <w:p w14:paraId="663CDFB9"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sidRPr="00706B34">
              <w:rPr>
                <w:rFonts w:asciiTheme="minorHAnsi" w:hAnsiTheme="minorHAnsi" w:cstheme="minorHAnsi"/>
                <w:i/>
                <w:sz w:val="17"/>
                <w:szCs w:val="17"/>
                <w:lang w:val="en-GB"/>
              </w:rPr>
              <w:t xml:space="preserve">Changes to the GEMS Act </w:t>
            </w:r>
            <w:r>
              <w:rPr>
                <w:rFonts w:asciiTheme="minorHAnsi" w:hAnsiTheme="minorHAnsi" w:cstheme="minorHAnsi"/>
                <w:i/>
                <w:sz w:val="17"/>
                <w:szCs w:val="17"/>
                <w:lang w:val="en-GB"/>
              </w:rPr>
              <w:t xml:space="preserve">may be required to progress the response to the Review of the GEMS Act.  </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485F9B5E"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Government considering response</w:t>
            </w:r>
          </w:p>
        </w:tc>
        <w:tc>
          <w:tcPr>
            <w:tcW w:w="597" w:type="pct"/>
            <w:shd w:val="clear" w:color="auto" w:fill="FFF0F0"/>
            <w:vAlign w:val="center"/>
          </w:tcPr>
          <w:p w14:paraId="16D832DA" w14:textId="77777777" w:rsidR="005D04A0" w:rsidRPr="00875DA2" w:rsidRDefault="005D04A0" w:rsidP="001F1B90">
            <w:pPr>
              <w:jc w:val="center"/>
              <w:rPr>
                <w:rFonts w:asciiTheme="minorHAnsi" w:hAnsiTheme="minorHAnsi" w:cstheme="minorHAnsi"/>
                <w:sz w:val="17"/>
                <w:szCs w:val="17"/>
                <w:lang w:val="en-GB"/>
              </w:rPr>
            </w:pPr>
            <w:r w:rsidRPr="00875DA2">
              <w:rPr>
                <w:rFonts w:asciiTheme="minorHAnsi" w:hAnsiTheme="minorHAnsi" w:cstheme="minorHAnsi"/>
                <w:sz w:val="17"/>
                <w:szCs w:val="17"/>
                <w:lang w:val="en-GB"/>
              </w:rPr>
              <w:t>Cth - DISER</w:t>
            </w:r>
          </w:p>
        </w:tc>
      </w:tr>
      <w:tr w:rsidR="008711A3" w:rsidRPr="000D3645" w14:paraId="27C1B133" w14:textId="77777777" w:rsidTr="00332535">
        <w:trPr>
          <w:trHeight w:val="210"/>
          <w:jc w:val="center"/>
        </w:trPr>
        <w:tc>
          <w:tcPr>
            <w:tcW w:w="545" w:type="pct"/>
            <w:vMerge/>
            <w:tcBorders>
              <w:bottom w:val="single" w:sz="4" w:space="0" w:color="365F91" w:themeColor="accent1" w:themeShade="BF"/>
            </w:tcBorders>
            <w:shd w:val="clear" w:color="auto" w:fill="FEECDE"/>
            <w:vAlign w:val="center"/>
          </w:tcPr>
          <w:p w14:paraId="1352C83C" w14:textId="77777777" w:rsidR="005D04A0" w:rsidRPr="00082672" w:rsidRDefault="005D04A0" w:rsidP="001F1B90">
            <w:pPr>
              <w:rPr>
                <w:rFonts w:asciiTheme="minorHAnsi" w:hAnsiTheme="minorHAnsi" w:cstheme="minorHAnsi"/>
                <w:color w:val="0000FF"/>
                <w:sz w:val="20"/>
                <w:szCs w:val="20"/>
                <w:lang w:val="en-GB"/>
              </w:rPr>
            </w:pPr>
          </w:p>
        </w:tc>
        <w:tc>
          <w:tcPr>
            <w:tcW w:w="445" w:type="pct"/>
            <w:vMerge/>
            <w:tcBorders>
              <w:bottom w:val="single" w:sz="4" w:space="0" w:color="365F91" w:themeColor="accent1" w:themeShade="BF"/>
              <w:right w:val="single" w:sz="4" w:space="0" w:color="auto"/>
            </w:tcBorders>
            <w:shd w:val="clear" w:color="auto" w:fill="FEECDE"/>
            <w:vAlign w:val="center"/>
          </w:tcPr>
          <w:p w14:paraId="69D85DC4" w14:textId="77777777" w:rsidR="005D04A0" w:rsidRPr="00875DA2" w:rsidRDefault="005D04A0" w:rsidP="001F1B90">
            <w:pPr>
              <w:rPr>
                <w:rFonts w:asciiTheme="minorHAnsi" w:hAnsiTheme="minorHAnsi" w:cstheme="minorHAnsi"/>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FFF0F0"/>
            <w:vAlign w:val="center"/>
          </w:tcPr>
          <w:p w14:paraId="2C921C58" w14:textId="77777777" w:rsidR="005D04A0" w:rsidRPr="007E7841" w:rsidRDefault="005D04A0" w:rsidP="001F1B90">
            <w:pPr>
              <w:rPr>
                <w:rFonts w:asciiTheme="minorHAnsi" w:hAnsiTheme="minorHAnsi" w:cstheme="minorHAnsi"/>
                <w:color w:val="0000FF"/>
                <w:sz w:val="17"/>
                <w:szCs w:val="17"/>
                <w:lang w:val="en-GB"/>
              </w:rPr>
            </w:pPr>
            <w:r w:rsidRPr="007E7841">
              <w:rPr>
                <w:rFonts w:asciiTheme="minorHAnsi" w:hAnsiTheme="minorHAnsi" w:cstheme="minorHAnsi"/>
                <w:color w:val="0000FF"/>
                <w:sz w:val="17"/>
                <w:szCs w:val="17"/>
                <w:lang w:val="en-GB"/>
              </w:rPr>
              <w:t>Omnibus Regulatory Reform Bill</w:t>
            </w:r>
          </w:p>
          <w:p w14:paraId="7C562445"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T</w:t>
            </w:r>
            <w:r w:rsidRPr="007E7841">
              <w:rPr>
                <w:rFonts w:asciiTheme="minorHAnsi" w:hAnsiTheme="minorHAnsi" w:cstheme="minorHAnsi"/>
                <w:i/>
                <w:sz w:val="17"/>
                <w:szCs w:val="17"/>
                <w:lang w:val="en-GB"/>
              </w:rPr>
              <w:t xml:space="preserve">he Regulator Performance Omnibus Bill </w:t>
            </w:r>
            <w:r>
              <w:rPr>
                <w:rFonts w:asciiTheme="minorHAnsi" w:hAnsiTheme="minorHAnsi" w:cstheme="minorHAnsi"/>
                <w:i/>
                <w:sz w:val="17"/>
                <w:szCs w:val="17"/>
                <w:lang w:val="en-GB"/>
              </w:rPr>
              <w:t>2022 includes proposed amendments to the GEMS Act, to streamline administration and reduce burden on business.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FFF0F0"/>
            <w:vAlign w:val="center"/>
          </w:tcPr>
          <w:p w14:paraId="0FBA7623" w14:textId="77777777" w:rsidR="005D04A0" w:rsidRPr="007E7841" w:rsidRDefault="005D04A0" w:rsidP="001F1B90">
            <w:pPr>
              <w:jc w:val="center"/>
              <w:rPr>
                <w:rFonts w:asciiTheme="minorHAnsi" w:hAnsiTheme="minorHAnsi" w:cstheme="minorHAnsi"/>
                <w:sz w:val="17"/>
                <w:szCs w:val="17"/>
                <w:lang w:val="en-GB"/>
              </w:rPr>
            </w:pPr>
            <w:r w:rsidRPr="007E7841">
              <w:rPr>
                <w:rFonts w:asciiTheme="minorHAnsi" w:hAnsiTheme="minorHAnsi" w:cstheme="minorHAnsi"/>
                <w:sz w:val="17"/>
                <w:szCs w:val="17"/>
                <w:lang w:val="en-GB"/>
              </w:rPr>
              <w:t>Bill introduced</w:t>
            </w:r>
          </w:p>
        </w:tc>
        <w:tc>
          <w:tcPr>
            <w:tcW w:w="597" w:type="pct"/>
            <w:shd w:val="clear" w:color="auto" w:fill="FFF0F0"/>
            <w:vAlign w:val="center"/>
          </w:tcPr>
          <w:p w14:paraId="7F52D4FC" w14:textId="77777777" w:rsidR="005D04A0" w:rsidRPr="007E7841" w:rsidRDefault="005D04A0" w:rsidP="001F1B90">
            <w:pPr>
              <w:jc w:val="center"/>
              <w:rPr>
                <w:rFonts w:asciiTheme="minorHAnsi" w:hAnsiTheme="minorHAnsi" w:cstheme="minorHAnsi"/>
                <w:sz w:val="17"/>
                <w:szCs w:val="17"/>
                <w:lang w:val="en-GB"/>
              </w:rPr>
            </w:pPr>
            <w:r w:rsidRPr="007E7841">
              <w:rPr>
                <w:rFonts w:asciiTheme="minorHAnsi" w:hAnsiTheme="minorHAnsi" w:cstheme="minorHAnsi"/>
                <w:sz w:val="17"/>
                <w:szCs w:val="17"/>
                <w:lang w:val="en-GB"/>
              </w:rPr>
              <w:t>Cth - DISER</w:t>
            </w:r>
          </w:p>
        </w:tc>
      </w:tr>
      <w:tr w:rsidR="005D04A0" w:rsidRPr="000D3645" w14:paraId="3CEE6147" w14:textId="77777777" w:rsidTr="00332535">
        <w:trPr>
          <w:trHeight w:val="2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4CB7A980" w14:textId="77777777" w:rsidR="005D04A0" w:rsidRPr="00082672" w:rsidRDefault="005D04A0" w:rsidP="001F1B90">
            <w:pPr>
              <w:jc w:val="center"/>
              <w:rPr>
                <w:rFonts w:asciiTheme="minorHAnsi" w:hAnsiTheme="minorHAnsi" w:cstheme="minorHAnsi"/>
                <w:sz w:val="20"/>
                <w:szCs w:val="20"/>
                <w:lang w:val="en-GB"/>
              </w:rPr>
            </w:pPr>
            <w:r w:rsidRPr="00082672">
              <w:rPr>
                <w:rFonts w:asciiTheme="minorHAnsi" w:hAnsiTheme="minorHAnsi" w:cstheme="minorHAnsi"/>
                <w:b/>
                <w:color w:val="FFFFFF" w:themeColor="background1"/>
                <w:sz w:val="20"/>
                <w:szCs w:val="20"/>
                <w:lang w:val="en-GB"/>
              </w:rPr>
              <w:t>Medium term priority (1-3 years)</w:t>
            </w:r>
          </w:p>
        </w:tc>
      </w:tr>
      <w:tr w:rsidR="008711A3" w:rsidRPr="00875DA2" w14:paraId="32614458" w14:textId="77777777" w:rsidTr="00332535">
        <w:trPr>
          <w:trHeight w:val="210"/>
          <w:jc w:val="center"/>
        </w:trPr>
        <w:tc>
          <w:tcPr>
            <w:tcW w:w="545" w:type="pct"/>
            <w:vMerge w:val="restart"/>
            <w:shd w:val="clear" w:color="auto" w:fill="FEECDE"/>
            <w:vAlign w:val="center"/>
          </w:tcPr>
          <w:p w14:paraId="2016A91A" w14:textId="77777777" w:rsidR="005D04A0" w:rsidRPr="00F16E27" w:rsidRDefault="005D04A0" w:rsidP="001F1B90">
            <w:pPr>
              <w:spacing w:after="120"/>
              <w:rPr>
                <w:rFonts w:asciiTheme="minorHAnsi" w:hAnsiTheme="minorHAnsi"/>
                <w:sz w:val="17"/>
                <w:szCs w:val="17"/>
              </w:rPr>
            </w:pPr>
            <w:r w:rsidRPr="00F16E27">
              <w:rPr>
                <w:rFonts w:asciiTheme="minorHAnsi" w:hAnsiTheme="minorHAnsi"/>
                <w:sz w:val="17"/>
                <w:szCs w:val="17"/>
              </w:rPr>
              <w:t>Preliminary development and scoping work has commenced / will commence for these work streams in 2021</w:t>
            </w:r>
            <w:r w:rsidRPr="00F16E27">
              <w:rPr>
                <w:rFonts w:asciiTheme="minorHAnsi" w:hAnsiTheme="minorHAnsi"/>
                <w:sz w:val="17"/>
                <w:szCs w:val="17"/>
              </w:rPr>
              <w:noBreakHyphen/>
              <w:t>22</w:t>
            </w:r>
          </w:p>
          <w:p w14:paraId="206208CA" w14:textId="77777777" w:rsidR="005D04A0" w:rsidRPr="007F1CBB" w:rsidRDefault="005D04A0" w:rsidP="001F1B90">
            <w:pPr>
              <w:rPr>
                <w:rFonts w:asciiTheme="minorHAnsi" w:hAnsiTheme="minorHAnsi"/>
                <w:sz w:val="20"/>
                <w:szCs w:val="20"/>
              </w:rPr>
            </w:pPr>
            <w:r w:rsidRPr="00F16E27">
              <w:rPr>
                <w:rFonts w:asciiTheme="minorHAnsi" w:hAnsiTheme="minorHAnsi"/>
                <w:sz w:val="17"/>
                <w:szCs w:val="17"/>
              </w:rPr>
              <w:t>The E3 Program also remains committed to ongoing work as it develops future work plans</w:t>
            </w:r>
          </w:p>
        </w:tc>
        <w:tc>
          <w:tcPr>
            <w:tcW w:w="445" w:type="pct"/>
            <w:vMerge w:val="restart"/>
            <w:tcBorders>
              <w:right w:val="single" w:sz="4" w:space="0" w:color="auto"/>
            </w:tcBorders>
            <w:shd w:val="clear" w:color="auto" w:fill="FEECDE"/>
            <w:vAlign w:val="center"/>
          </w:tcPr>
          <w:p w14:paraId="6BF7E5A7" w14:textId="77777777" w:rsidR="005D04A0" w:rsidRPr="00656949" w:rsidRDefault="005D04A0" w:rsidP="001F1B90">
            <w:pPr>
              <w:rPr>
                <w:rFonts w:asciiTheme="minorHAnsi" w:hAnsiTheme="minorHAnsi" w:cstheme="minorHAnsi"/>
                <w:color w:val="000000" w:themeColor="text1"/>
                <w:sz w:val="17"/>
                <w:szCs w:val="17"/>
                <w:lang w:val="en-GB"/>
              </w:rPr>
            </w:pPr>
            <w:r>
              <w:rPr>
                <w:rFonts w:asciiTheme="minorHAnsi" w:hAnsiTheme="minorHAnsi" w:cstheme="minorHAnsi"/>
                <w:color w:val="000000" w:themeColor="text1"/>
                <w:sz w:val="17"/>
                <w:szCs w:val="17"/>
                <w:lang w:val="en-GB"/>
              </w:rPr>
              <w:t xml:space="preserve">Residential, </w:t>
            </w:r>
            <w:r w:rsidRPr="00656949">
              <w:rPr>
                <w:rFonts w:asciiTheme="minorHAnsi" w:hAnsiTheme="minorHAnsi" w:cstheme="minorHAnsi"/>
                <w:color w:val="000000" w:themeColor="text1"/>
                <w:sz w:val="17"/>
                <w:szCs w:val="17"/>
                <w:lang w:val="en-GB"/>
              </w:rPr>
              <w:t>Commercial</w:t>
            </w:r>
            <w:r>
              <w:rPr>
                <w:rFonts w:asciiTheme="minorHAnsi" w:hAnsiTheme="minorHAnsi" w:cstheme="minorHAnsi"/>
                <w:color w:val="000000" w:themeColor="text1"/>
                <w:sz w:val="17"/>
                <w:szCs w:val="17"/>
                <w:lang w:val="en-GB"/>
              </w:rPr>
              <w:t>/</w:t>
            </w:r>
          </w:p>
          <w:p w14:paraId="20322152" w14:textId="77777777" w:rsidR="005D04A0" w:rsidRPr="00875DA2" w:rsidRDefault="005D04A0" w:rsidP="001F1B90">
            <w:pPr>
              <w:rPr>
                <w:rFonts w:asciiTheme="minorHAnsi" w:hAnsiTheme="minorHAnsi" w:cstheme="minorHAnsi"/>
                <w:sz w:val="17"/>
                <w:szCs w:val="17"/>
                <w:lang w:val="en-GB"/>
              </w:rPr>
            </w:pPr>
            <w:r w:rsidRPr="00656949">
              <w:rPr>
                <w:rFonts w:asciiTheme="minorHAnsi" w:hAnsiTheme="minorHAnsi" w:cstheme="minorHAnsi"/>
                <w:color w:val="000000" w:themeColor="text1"/>
                <w:sz w:val="17"/>
                <w:szCs w:val="17"/>
                <w:lang w:val="en-GB"/>
              </w:rPr>
              <w:t>Industrial</w:t>
            </w: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3E34FEC3"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Cool rooms</w:t>
            </w:r>
          </w:p>
          <w:p w14:paraId="121E4C9E"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Investigate United States regulations and European Union proposals for c</w:t>
            </w:r>
            <w:r w:rsidRPr="00635F52">
              <w:rPr>
                <w:rFonts w:asciiTheme="minorHAnsi" w:hAnsiTheme="minorHAnsi" w:cstheme="minorHAnsi"/>
                <w:i/>
                <w:sz w:val="17"/>
                <w:szCs w:val="17"/>
                <w:lang w:val="en-GB"/>
              </w:rPr>
              <w:t>ool rooms and potentially the refrigeration compressor / condenser units that supply them</w:t>
            </w:r>
            <w:r>
              <w:rPr>
                <w:rFonts w:asciiTheme="minorHAnsi" w:hAnsiTheme="minorHAnsi" w:cstheme="minorHAnsi"/>
                <w:i/>
                <w:sz w:val="17"/>
                <w:szCs w:val="17"/>
                <w:lang w:val="en-GB"/>
              </w:rPr>
              <w:t>.</w:t>
            </w:r>
          </w:p>
          <w:p w14:paraId="2F6E11B5"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The energy costs for c</w:t>
            </w:r>
            <w:r w:rsidRPr="00635F52">
              <w:rPr>
                <w:rFonts w:asciiTheme="minorHAnsi" w:hAnsiTheme="minorHAnsi" w:cstheme="minorHAnsi"/>
                <w:i/>
                <w:sz w:val="17"/>
                <w:szCs w:val="17"/>
                <w:lang w:val="en-GB"/>
              </w:rPr>
              <w:t>ool rooms is significant</w:t>
            </w:r>
            <w:r>
              <w:rPr>
                <w:rFonts w:asciiTheme="minorHAnsi" w:hAnsiTheme="minorHAnsi" w:cstheme="minorHAnsi"/>
                <w:i/>
                <w:sz w:val="17"/>
                <w:szCs w:val="17"/>
                <w:lang w:val="en-GB"/>
              </w:rPr>
              <w:t xml:space="preserve"> and there is opportunity to potentially reduce those costs.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2CAA0B19"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w:t>
            </w:r>
          </w:p>
        </w:tc>
        <w:tc>
          <w:tcPr>
            <w:tcW w:w="597" w:type="pct"/>
            <w:shd w:val="clear" w:color="auto" w:fill="auto"/>
            <w:vAlign w:val="center"/>
          </w:tcPr>
          <w:p w14:paraId="1278765B"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875DA2" w14:paraId="1AC61D98" w14:textId="77777777" w:rsidTr="00332535">
        <w:trPr>
          <w:trHeight w:val="210"/>
          <w:jc w:val="center"/>
        </w:trPr>
        <w:tc>
          <w:tcPr>
            <w:tcW w:w="545" w:type="pct"/>
            <w:vMerge/>
            <w:shd w:val="clear" w:color="auto" w:fill="FEECDE"/>
            <w:vAlign w:val="center"/>
          </w:tcPr>
          <w:p w14:paraId="5887C227" w14:textId="77777777" w:rsidR="005D04A0" w:rsidRPr="00875DA2" w:rsidRDefault="005D04A0" w:rsidP="001F1B90">
            <w:pPr>
              <w:rPr>
                <w:rFonts w:asciiTheme="minorHAnsi" w:hAnsiTheme="minorHAnsi" w:cstheme="minorHAnsi"/>
                <w:sz w:val="17"/>
                <w:szCs w:val="17"/>
                <w:lang w:val="en-GB"/>
              </w:rPr>
            </w:pPr>
          </w:p>
        </w:tc>
        <w:tc>
          <w:tcPr>
            <w:tcW w:w="445" w:type="pct"/>
            <w:vMerge/>
            <w:tcBorders>
              <w:right w:val="single" w:sz="4" w:space="0" w:color="auto"/>
            </w:tcBorders>
            <w:shd w:val="clear" w:color="auto" w:fill="FEECDE"/>
            <w:vAlign w:val="center"/>
          </w:tcPr>
          <w:p w14:paraId="6B30385E" w14:textId="77777777" w:rsidR="005D04A0" w:rsidRPr="00875DA2" w:rsidRDefault="005D04A0" w:rsidP="001F1B90">
            <w:pPr>
              <w:rPr>
                <w:rFonts w:asciiTheme="minorHAnsi" w:hAnsiTheme="minorHAnsi" w:cstheme="minorHAnsi"/>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33EF6510" w14:textId="77777777" w:rsidR="005D04A0" w:rsidRDefault="005D04A0" w:rsidP="001F1B90">
            <w:pPr>
              <w:rPr>
                <w:rFonts w:asciiTheme="minorHAnsi" w:hAnsiTheme="minorHAnsi" w:cstheme="minorHAnsi"/>
                <w:color w:val="0000FF"/>
                <w:sz w:val="17"/>
                <w:szCs w:val="17"/>
                <w:lang w:val="en-GB"/>
              </w:rPr>
            </w:pPr>
            <w:r w:rsidRPr="005969E8">
              <w:rPr>
                <w:rFonts w:asciiTheme="minorHAnsi" w:hAnsiTheme="minorHAnsi" w:cstheme="minorHAnsi"/>
                <w:color w:val="0000FF"/>
                <w:sz w:val="17"/>
                <w:szCs w:val="17"/>
                <w:lang w:val="en-GB"/>
              </w:rPr>
              <w:t>Lighting equipment (</w:t>
            </w:r>
            <w:r>
              <w:rPr>
                <w:rFonts w:asciiTheme="minorHAnsi" w:hAnsiTheme="minorHAnsi" w:cstheme="minorHAnsi"/>
                <w:color w:val="0000FF"/>
                <w:sz w:val="17"/>
                <w:szCs w:val="17"/>
                <w:lang w:val="en-GB"/>
              </w:rPr>
              <w:t xml:space="preserve">including </w:t>
            </w:r>
            <w:r w:rsidRPr="005969E8">
              <w:rPr>
                <w:rFonts w:asciiTheme="minorHAnsi" w:hAnsiTheme="minorHAnsi" w:cstheme="minorHAnsi"/>
                <w:color w:val="0000FF"/>
                <w:sz w:val="17"/>
                <w:szCs w:val="17"/>
                <w:lang w:val="en-GB"/>
              </w:rPr>
              <w:t>products not yet regulated,</w:t>
            </w:r>
            <w:r>
              <w:rPr>
                <w:rFonts w:asciiTheme="minorHAnsi" w:hAnsiTheme="minorHAnsi" w:cstheme="minorHAnsi"/>
                <w:color w:val="0000FF"/>
                <w:sz w:val="17"/>
                <w:szCs w:val="17"/>
                <w:lang w:val="en-GB"/>
              </w:rPr>
              <w:t xml:space="preserve"> plus some</w:t>
            </w:r>
            <w:r w:rsidRPr="005969E8">
              <w:rPr>
                <w:rFonts w:asciiTheme="minorHAnsi" w:hAnsiTheme="minorHAnsi" w:cstheme="minorHAnsi"/>
                <w:color w:val="0000FF"/>
                <w:sz w:val="17"/>
                <w:szCs w:val="17"/>
                <w:lang w:val="en-GB"/>
              </w:rPr>
              <w:t xml:space="preserve"> </w:t>
            </w:r>
            <w:r>
              <w:rPr>
                <w:rFonts w:asciiTheme="minorHAnsi" w:hAnsiTheme="minorHAnsi" w:cstheme="minorHAnsi"/>
                <w:color w:val="0000FF"/>
                <w:sz w:val="17"/>
                <w:szCs w:val="17"/>
                <w:lang w:val="en-GB"/>
              </w:rPr>
              <w:t xml:space="preserve">existing </w:t>
            </w:r>
            <w:r w:rsidRPr="005969E8">
              <w:rPr>
                <w:rFonts w:asciiTheme="minorHAnsi" w:hAnsiTheme="minorHAnsi" w:cstheme="minorHAnsi"/>
                <w:color w:val="0000FF"/>
                <w:sz w:val="17"/>
                <w:szCs w:val="17"/>
                <w:lang w:val="en-GB"/>
              </w:rPr>
              <w:t>products)</w:t>
            </w:r>
          </w:p>
          <w:p w14:paraId="0204D47C"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Investigate deve</w:t>
            </w:r>
            <w:r w:rsidRPr="00DA0955">
              <w:rPr>
                <w:rFonts w:asciiTheme="minorHAnsi" w:hAnsiTheme="minorHAnsi" w:cstheme="minorHAnsi"/>
                <w:i/>
                <w:sz w:val="17"/>
                <w:szCs w:val="17"/>
                <w:lang w:val="en-GB"/>
              </w:rPr>
              <w:t xml:space="preserve">lopments </w:t>
            </w:r>
            <w:r>
              <w:rPr>
                <w:rFonts w:asciiTheme="minorHAnsi" w:hAnsiTheme="minorHAnsi" w:cstheme="minorHAnsi"/>
                <w:i/>
                <w:sz w:val="17"/>
                <w:szCs w:val="17"/>
                <w:lang w:val="en-GB"/>
              </w:rPr>
              <w:t xml:space="preserve">in lighting equipment regulation </w:t>
            </w:r>
            <w:r w:rsidRPr="00DA0955">
              <w:rPr>
                <w:rFonts w:asciiTheme="minorHAnsi" w:hAnsiTheme="minorHAnsi" w:cstheme="minorHAnsi"/>
                <w:i/>
                <w:sz w:val="17"/>
                <w:szCs w:val="17"/>
                <w:lang w:val="en-GB"/>
              </w:rPr>
              <w:t>in Europe.</w:t>
            </w:r>
          </w:p>
          <w:p w14:paraId="0E5838F8"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Potential energy savings are significant for lighting products not yet regulated and revisions for some products currently regulated, meriting further investigation for Australia and New Zealand.</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698E441B"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1</w:t>
            </w:r>
          </w:p>
        </w:tc>
        <w:tc>
          <w:tcPr>
            <w:tcW w:w="597" w:type="pct"/>
            <w:shd w:val="clear" w:color="auto" w:fill="auto"/>
            <w:vAlign w:val="center"/>
          </w:tcPr>
          <w:p w14:paraId="11D7B1A1"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Cth - DISER</w:t>
            </w:r>
          </w:p>
        </w:tc>
      </w:tr>
      <w:tr w:rsidR="008711A3" w:rsidRPr="00875DA2" w14:paraId="070082DE" w14:textId="77777777" w:rsidTr="00332535">
        <w:trPr>
          <w:trHeight w:val="210"/>
          <w:jc w:val="center"/>
        </w:trPr>
        <w:tc>
          <w:tcPr>
            <w:tcW w:w="545" w:type="pct"/>
            <w:vMerge/>
            <w:shd w:val="clear" w:color="auto" w:fill="FEECDE"/>
            <w:vAlign w:val="center"/>
          </w:tcPr>
          <w:p w14:paraId="3D6A1B39" w14:textId="77777777" w:rsidR="005D04A0" w:rsidRPr="00875DA2" w:rsidRDefault="005D04A0" w:rsidP="001F1B90">
            <w:pPr>
              <w:rPr>
                <w:rFonts w:asciiTheme="minorHAnsi" w:hAnsiTheme="minorHAnsi" w:cstheme="minorHAnsi"/>
                <w:sz w:val="17"/>
                <w:szCs w:val="17"/>
                <w:lang w:val="en-GB"/>
              </w:rPr>
            </w:pPr>
          </w:p>
        </w:tc>
        <w:tc>
          <w:tcPr>
            <w:tcW w:w="445" w:type="pct"/>
            <w:vMerge/>
            <w:tcBorders>
              <w:right w:val="single" w:sz="4" w:space="0" w:color="auto"/>
            </w:tcBorders>
            <w:shd w:val="clear" w:color="auto" w:fill="FEECDE"/>
            <w:vAlign w:val="center"/>
          </w:tcPr>
          <w:p w14:paraId="2AA32CBB" w14:textId="77777777" w:rsidR="005D04A0" w:rsidRPr="00875DA2" w:rsidRDefault="005D04A0" w:rsidP="001F1B90">
            <w:pPr>
              <w:rPr>
                <w:rFonts w:asciiTheme="minorHAnsi" w:hAnsiTheme="minorHAnsi" w:cstheme="minorHAnsi"/>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50F7BF4D" w14:textId="77777777" w:rsidR="005D04A0" w:rsidRDefault="005D04A0" w:rsidP="001F1B90">
            <w:pPr>
              <w:rPr>
                <w:rFonts w:asciiTheme="minorHAnsi" w:hAnsiTheme="minorHAnsi" w:cstheme="minorHAnsi"/>
                <w:color w:val="0000FF"/>
                <w:sz w:val="17"/>
                <w:szCs w:val="17"/>
                <w:lang w:val="en-GB"/>
              </w:rPr>
            </w:pPr>
            <w:r>
              <w:rPr>
                <w:rFonts w:asciiTheme="minorHAnsi" w:hAnsiTheme="minorHAnsi" w:cstheme="minorHAnsi"/>
                <w:color w:val="0000FF"/>
                <w:sz w:val="17"/>
                <w:szCs w:val="17"/>
                <w:lang w:val="en-GB"/>
              </w:rPr>
              <w:t>Electric Vehicles (EV)</w:t>
            </w:r>
            <w:r w:rsidRPr="00F16E27">
              <w:rPr>
                <w:rFonts w:asciiTheme="minorHAnsi" w:hAnsiTheme="minorHAnsi" w:cstheme="minorHAnsi"/>
                <w:color w:val="0000FF"/>
                <w:sz w:val="17"/>
                <w:szCs w:val="17"/>
                <w:lang w:val="en-GB"/>
              </w:rPr>
              <w:t xml:space="preserve"> Charging Smartness and Efficiency</w:t>
            </w:r>
          </w:p>
          <w:p w14:paraId="4B72BDBF" w14:textId="77777777" w:rsidR="005D04A0" w:rsidRPr="00BD432D"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Investigate existing regulations overseas for possible options in regulatory and non-regulatory standards for</w:t>
            </w:r>
            <w:r w:rsidRPr="00DA0955">
              <w:rPr>
                <w:rFonts w:asciiTheme="minorHAnsi" w:hAnsiTheme="minorHAnsi" w:cstheme="minorHAnsi"/>
                <w:i/>
                <w:sz w:val="17"/>
                <w:szCs w:val="17"/>
                <w:lang w:val="en-GB"/>
              </w:rPr>
              <w:t xml:space="preserve"> </w:t>
            </w:r>
            <w:r>
              <w:rPr>
                <w:rFonts w:asciiTheme="minorHAnsi" w:hAnsiTheme="minorHAnsi" w:cstheme="minorHAnsi"/>
                <w:i/>
                <w:sz w:val="17"/>
                <w:szCs w:val="17"/>
                <w:lang w:val="en-GB"/>
              </w:rPr>
              <w:t>electric vehicle chargers.</w:t>
            </w:r>
          </w:p>
          <w:p w14:paraId="0BE61AE3" w14:textId="77777777" w:rsidR="005D04A0" w:rsidRPr="00F16E27"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sidRPr="00BD432D">
              <w:rPr>
                <w:rFonts w:asciiTheme="minorHAnsi" w:hAnsiTheme="minorHAnsi" w:cstheme="minorHAnsi"/>
                <w:i/>
                <w:sz w:val="17"/>
                <w:szCs w:val="17"/>
                <w:lang w:val="en-GB"/>
              </w:rPr>
              <w:t>N</w:t>
            </w:r>
            <w:r>
              <w:rPr>
                <w:rFonts w:asciiTheme="minorHAnsi" w:hAnsiTheme="minorHAnsi" w:cstheme="minorHAnsi"/>
                <w:i/>
                <w:sz w:val="17"/>
                <w:szCs w:val="17"/>
                <w:lang w:val="en-GB"/>
              </w:rPr>
              <w:t xml:space="preserve">ew Zealand is currently </w:t>
            </w:r>
            <w:r w:rsidRPr="00BD432D">
              <w:rPr>
                <w:rFonts w:asciiTheme="minorHAnsi" w:hAnsiTheme="minorHAnsi" w:cstheme="minorHAnsi"/>
                <w:i/>
                <w:sz w:val="17"/>
                <w:szCs w:val="17"/>
                <w:lang w:val="en-GB"/>
              </w:rPr>
              <w:t xml:space="preserve">leading </w:t>
            </w:r>
            <w:r>
              <w:rPr>
                <w:rFonts w:asciiTheme="minorHAnsi" w:hAnsiTheme="minorHAnsi" w:cstheme="minorHAnsi"/>
                <w:i/>
                <w:sz w:val="17"/>
                <w:szCs w:val="17"/>
                <w:lang w:val="en-GB"/>
              </w:rPr>
              <w:t xml:space="preserve">a </w:t>
            </w:r>
            <w:r w:rsidRPr="00BD432D">
              <w:rPr>
                <w:rFonts w:asciiTheme="minorHAnsi" w:hAnsiTheme="minorHAnsi" w:cstheme="minorHAnsi"/>
                <w:i/>
                <w:sz w:val="17"/>
                <w:szCs w:val="17"/>
                <w:lang w:val="en-GB"/>
              </w:rPr>
              <w:t xml:space="preserve">project to identify </w:t>
            </w:r>
            <w:r>
              <w:rPr>
                <w:rFonts w:asciiTheme="minorHAnsi" w:hAnsiTheme="minorHAnsi" w:cstheme="minorHAnsi"/>
                <w:i/>
                <w:sz w:val="17"/>
                <w:szCs w:val="17"/>
                <w:lang w:val="en-GB"/>
              </w:rPr>
              <w:t>electric vehicle charging smartness, which will have the potential for significant energy savings.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15A2296B" w14:textId="77777777"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2</w:t>
            </w:r>
          </w:p>
        </w:tc>
        <w:tc>
          <w:tcPr>
            <w:tcW w:w="597" w:type="pct"/>
            <w:shd w:val="clear" w:color="auto" w:fill="auto"/>
            <w:vAlign w:val="center"/>
          </w:tcPr>
          <w:p w14:paraId="091BB522" w14:textId="7B537F24" w:rsidR="005D04A0" w:rsidRPr="00875DA2" w:rsidRDefault="005D04A0" w:rsidP="001F1B90">
            <w:pPr>
              <w:jc w:val="center"/>
              <w:rPr>
                <w:rFonts w:asciiTheme="minorHAnsi" w:hAnsiTheme="minorHAnsi" w:cstheme="minorHAnsi"/>
                <w:sz w:val="17"/>
                <w:szCs w:val="17"/>
                <w:lang w:val="en-GB"/>
              </w:rPr>
            </w:pPr>
            <w:r>
              <w:rPr>
                <w:rFonts w:asciiTheme="minorHAnsi" w:hAnsiTheme="minorHAnsi" w:cstheme="minorHAnsi"/>
                <w:sz w:val="17"/>
                <w:szCs w:val="17"/>
                <w:lang w:val="en-GB"/>
              </w:rPr>
              <w:t>NZ</w:t>
            </w:r>
          </w:p>
        </w:tc>
      </w:tr>
      <w:tr w:rsidR="008711A3" w:rsidRPr="00875DA2" w14:paraId="45A6D2B7" w14:textId="77777777" w:rsidTr="00332535">
        <w:trPr>
          <w:trHeight w:val="210"/>
          <w:jc w:val="center"/>
        </w:trPr>
        <w:tc>
          <w:tcPr>
            <w:tcW w:w="545" w:type="pct"/>
            <w:vMerge/>
            <w:shd w:val="clear" w:color="auto" w:fill="FEECDE"/>
            <w:vAlign w:val="center"/>
          </w:tcPr>
          <w:p w14:paraId="39A923E3" w14:textId="77777777" w:rsidR="005D04A0" w:rsidRPr="00875DA2" w:rsidRDefault="005D04A0" w:rsidP="001F1B90">
            <w:pPr>
              <w:rPr>
                <w:rFonts w:asciiTheme="minorHAnsi" w:hAnsiTheme="minorHAnsi" w:cstheme="minorHAnsi"/>
                <w:sz w:val="17"/>
                <w:szCs w:val="17"/>
                <w:lang w:val="en-GB"/>
              </w:rPr>
            </w:pPr>
          </w:p>
        </w:tc>
        <w:tc>
          <w:tcPr>
            <w:tcW w:w="445" w:type="pct"/>
            <w:vMerge/>
            <w:tcBorders>
              <w:right w:val="single" w:sz="4" w:space="0" w:color="auto"/>
            </w:tcBorders>
            <w:shd w:val="clear" w:color="auto" w:fill="FEECDE"/>
            <w:vAlign w:val="center"/>
          </w:tcPr>
          <w:p w14:paraId="28D29FDF" w14:textId="77777777" w:rsidR="005D04A0" w:rsidRPr="00875DA2" w:rsidRDefault="005D04A0" w:rsidP="001F1B90">
            <w:pPr>
              <w:rPr>
                <w:rFonts w:asciiTheme="minorHAnsi" w:hAnsiTheme="minorHAnsi" w:cstheme="minorHAnsi"/>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334BF0C6"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Local regulatory instruments for Demand Response</w:t>
            </w:r>
          </w:p>
          <w:p w14:paraId="0360AFB4" w14:textId="77777777" w:rsidR="005D04A0" w:rsidRDefault="005D04A0" w:rsidP="001F1B90">
            <w:pPr>
              <w:pStyle w:val="ListParagraph"/>
              <w:numPr>
                <w:ilvl w:val="0"/>
                <w:numId w:val="24"/>
              </w:numPr>
              <w:ind w:left="170" w:hanging="170"/>
              <w:rPr>
                <w:rFonts w:asciiTheme="minorHAnsi" w:hAnsiTheme="minorHAnsi" w:cstheme="minorHAnsi"/>
                <w:i/>
                <w:sz w:val="17"/>
                <w:szCs w:val="17"/>
                <w:lang w:val="en-GB"/>
              </w:rPr>
            </w:pPr>
            <w:r w:rsidRPr="007E7841">
              <w:rPr>
                <w:rFonts w:asciiTheme="minorHAnsi" w:hAnsiTheme="minorHAnsi" w:cstheme="minorHAnsi"/>
                <w:i/>
                <w:sz w:val="17"/>
                <w:szCs w:val="17"/>
                <w:lang w:val="en-GB"/>
              </w:rPr>
              <w:t>Investigate</w:t>
            </w:r>
            <w:r>
              <w:rPr>
                <w:rFonts w:asciiTheme="minorHAnsi" w:hAnsiTheme="minorHAnsi" w:cstheme="minorHAnsi"/>
                <w:i/>
                <w:sz w:val="17"/>
                <w:szCs w:val="17"/>
                <w:lang w:val="en-GB"/>
              </w:rPr>
              <w:t xml:space="preserve"> </w:t>
            </w:r>
            <w:r w:rsidRPr="007E7841">
              <w:rPr>
                <w:rFonts w:asciiTheme="minorHAnsi" w:hAnsiTheme="minorHAnsi" w:cstheme="minorHAnsi"/>
                <w:i/>
                <w:sz w:val="17"/>
                <w:szCs w:val="17"/>
                <w:lang w:val="en-GB"/>
              </w:rPr>
              <w:t xml:space="preserve">alternative </w:t>
            </w:r>
            <w:r>
              <w:rPr>
                <w:rFonts w:asciiTheme="minorHAnsi" w:hAnsiTheme="minorHAnsi" w:cstheme="minorHAnsi"/>
                <w:i/>
                <w:sz w:val="17"/>
                <w:szCs w:val="17"/>
                <w:lang w:val="en-GB"/>
              </w:rPr>
              <w:t>options</w:t>
            </w:r>
            <w:r w:rsidRPr="007E7841">
              <w:rPr>
                <w:rFonts w:asciiTheme="minorHAnsi" w:hAnsiTheme="minorHAnsi" w:cstheme="minorHAnsi"/>
                <w:i/>
                <w:sz w:val="17"/>
                <w:szCs w:val="17"/>
                <w:lang w:val="en-GB"/>
              </w:rPr>
              <w:t xml:space="preserve"> </w:t>
            </w:r>
            <w:r>
              <w:rPr>
                <w:rFonts w:asciiTheme="minorHAnsi" w:hAnsiTheme="minorHAnsi" w:cstheme="minorHAnsi"/>
                <w:i/>
                <w:sz w:val="17"/>
                <w:szCs w:val="17"/>
                <w:lang w:val="en-GB"/>
              </w:rPr>
              <w:t xml:space="preserve">to deliver </w:t>
            </w:r>
            <w:r w:rsidRPr="00BD432D">
              <w:rPr>
                <w:rFonts w:asciiTheme="minorHAnsi" w:hAnsiTheme="minorHAnsi" w:cstheme="minorHAnsi"/>
                <w:i/>
                <w:sz w:val="17"/>
                <w:szCs w:val="17"/>
                <w:lang w:val="en-GB"/>
              </w:rPr>
              <w:t xml:space="preserve">the </w:t>
            </w:r>
            <w:r w:rsidRPr="00C713CD">
              <w:rPr>
                <w:rFonts w:asciiTheme="minorHAnsi" w:hAnsiTheme="minorHAnsi" w:cstheme="minorHAnsi"/>
                <w:i/>
                <w:sz w:val="17"/>
                <w:szCs w:val="17"/>
                <w:lang w:val="en-GB"/>
              </w:rPr>
              <w:t>November </w:t>
            </w:r>
            <w:r w:rsidRPr="00BD432D">
              <w:rPr>
                <w:rFonts w:asciiTheme="minorHAnsi" w:hAnsiTheme="minorHAnsi" w:cstheme="minorHAnsi"/>
                <w:i/>
                <w:sz w:val="17"/>
                <w:szCs w:val="17"/>
                <w:lang w:val="en-GB"/>
              </w:rPr>
              <w:t>2019</w:t>
            </w:r>
            <w:r>
              <w:rPr>
                <w:rFonts w:asciiTheme="minorHAnsi" w:hAnsiTheme="minorHAnsi" w:cstheme="minorHAnsi"/>
                <w:i/>
                <w:sz w:val="17"/>
                <w:szCs w:val="17"/>
                <w:lang w:val="en-GB"/>
              </w:rPr>
              <w:t xml:space="preserve"> Australian</w:t>
            </w:r>
            <w:r w:rsidRPr="00BD432D">
              <w:rPr>
                <w:rFonts w:asciiTheme="minorHAnsi" w:hAnsiTheme="minorHAnsi" w:cstheme="minorHAnsi"/>
                <w:i/>
                <w:sz w:val="17"/>
                <w:szCs w:val="17"/>
                <w:lang w:val="en-GB"/>
              </w:rPr>
              <w:t xml:space="preserve"> </w:t>
            </w:r>
            <w:r>
              <w:rPr>
                <w:rFonts w:asciiTheme="minorHAnsi" w:hAnsiTheme="minorHAnsi" w:cstheme="minorHAnsi"/>
                <w:i/>
                <w:sz w:val="17"/>
                <w:szCs w:val="17"/>
                <w:lang w:val="en-GB"/>
              </w:rPr>
              <w:t xml:space="preserve">Energy Ministers </w:t>
            </w:r>
            <w:r w:rsidRPr="00BD432D">
              <w:rPr>
                <w:rFonts w:asciiTheme="minorHAnsi" w:hAnsiTheme="minorHAnsi" w:cstheme="minorHAnsi"/>
                <w:i/>
                <w:sz w:val="17"/>
                <w:szCs w:val="17"/>
                <w:lang w:val="en-GB"/>
              </w:rPr>
              <w:t>decision</w:t>
            </w:r>
            <w:r>
              <w:rPr>
                <w:rFonts w:asciiTheme="minorHAnsi" w:hAnsiTheme="minorHAnsi" w:cstheme="minorHAnsi"/>
                <w:i/>
                <w:sz w:val="17"/>
                <w:szCs w:val="17"/>
                <w:lang w:val="en-GB"/>
              </w:rPr>
              <w:t xml:space="preserve"> to require demand response capabilities for </w:t>
            </w:r>
            <w:r w:rsidRPr="007E7841">
              <w:rPr>
                <w:rFonts w:asciiTheme="minorHAnsi" w:hAnsiTheme="minorHAnsi" w:cstheme="minorHAnsi"/>
                <w:i/>
                <w:sz w:val="17"/>
                <w:szCs w:val="17"/>
                <w:lang w:val="en-GB"/>
              </w:rPr>
              <w:t>smart appliances</w:t>
            </w:r>
            <w:r>
              <w:rPr>
                <w:rFonts w:asciiTheme="minorHAnsi" w:hAnsiTheme="minorHAnsi" w:cstheme="minorHAnsi"/>
                <w:i/>
                <w:sz w:val="17"/>
                <w:szCs w:val="17"/>
                <w:lang w:val="en-GB"/>
              </w:rPr>
              <w:t>.</w:t>
            </w:r>
          </w:p>
          <w:p w14:paraId="2F4142B7" w14:textId="77777777" w:rsidR="005D04A0" w:rsidRPr="00BD432D" w:rsidRDefault="005D04A0" w:rsidP="001F1B90">
            <w:pPr>
              <w:pStyle w:val="ListParagraph"/>
              <w:numPr>
                <w:ilvl w:val="0"/>
                <w:numId w:val="24"/>
              </w:numPr>
              <w:ind w:left="170" w:hanging="170"/>
              <w:rPr>
                <w:rFonts w:asciiTheme="minorHAnsi" w:hAnsiTheme="minorHAnsi" w:cstheme="minorHAnsi"/>
                <w:i/>
                <w:sz w:val="17"/>
                <w:szCs w:val="17"/>
                <w:lang w:val="en-GB"/>
              </w:rPr>
            </w:pPr>
            <w:r>
              <w:rPr>
                <w:rFonts w:asciiTheme="minorHAnsi" w:hAnsiTheme="minorHAnsi" w:cstheme="minorHAnsi"/>
                <w:i/>
                <w:sz w:val="17"/>
                <w:szCs w:val="17"/>
                <w:lang w:val="en-GB"/>
              </w:rPr>
              <w:t xml:space="preserve">Implementation of the Australian Energy Ministers decision is pending </w:t>
            </w:r>
            <w:r w:rsidRPr="00EF395E">
              <w:rPr>
                <w:rFonts w:asciiTheme="minorHAnsi" w:hAnsiTheme="minorHAnsi" w:cstheme="minorHAnsi"/>
                <w:i/>
                <w:sz w:val="17"/>
                <w:szCs w:val="17"/>
                <w:lang w:val="en-GB"/>
              </w:rPr>
              <w:t xml:space="preserve">changes to the GEMS Act </w:t>
            </w:r>
            <w:r w:rsidRPr="00C713CD">
              <w:rPr>
                <w:rFonts w:asciiTheme="minorHAnsi" w:hAnsiTheme="minorHAnsi" w:cstheme="minorHAnsi"/>
                <w:i/>
                <w:sz w:val="17"/>
                <w:szCs w:val="17"/>
                <w:lang w:val="en-GB"/>
              </w:rPr>
              <w:t>in light of the GEMS Act review</w:t>
            </w:r>
            <w:r w:rsidRPr="00BD432D">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75A93467"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1</w:t>
            </w:r>
          </w:p>
        </w:tc>
        <w:tc>
          <w:tcPr>
            <w:tcW w:w="597" w:type="pct"/>
            <w:shd w:val="clear" w:color="auto" w:fill="auto"/>
            <w:vAlign w:val="center"/>
          </w:tcPr>
          <w:p w14:paraId="774C5005"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State - SA</w:t>
            </w:r>
          </w:p>
        </w:tc>
      </w:tr>
      <w:tr w:rsidR="008711A3" w:rsidRPr="00875DA2" w14:paraId="38B7C8F0" w14:textId="77777777" w:rsidTr="00332535">
        <w:trPr>
          <w:trHeight w:val="210"/>
          <w:jc w:val="center"/>
        </w:trPr>
        <w:tc>
          <w:tcPr>
            <w:tcW w:w="545" w:type="pct"/>
            <w:vMerge/>
            <w:shd w:val="clear" w:color="auto" w:fill="FEECDE"/>
            <w:vAlign w:val="center"/>
          </w:tcPr>
          <w:p w14:paraId="2BEE9CE9" w14:textId="77777777" w:rsidR="005D04A0" w:rsidRPr="00875DA2" w:rsidRDefault="005D04A0" w:rsidP="001F1B90">
            <w:pPr>
              <w:rPr>
                <w:rFonts w:asciiTheme="minorHAnsi" w:hAnsiTheme="minorHAnsi" w:cstheme="minorHAnsi"/>
                <w:sz w:val="17"/>
                <w:szCs w:val="17"/>
                <w:lang w:val="en-GB"/>
              </w:rPr>
            </w:pPr>
          </w:p>
        </w:tc>
        <w:tc>
          <w:tcPr>
            <w:tcW w:w="445" w:type="pct"/>
            <w:vMerge w:val="restart"/>
            <w:tcBorders>
              <w:right w:val="single" w:sz="4" w:space="0" w:color="auto"/>
            </w:tcBorders>
            <w:shd w:val="clear" w:color="auto" w:fill="FEECDE"/>
            <w:vAlign w:val="center"/>
          </w:tcPr>
          <w:p w14:paraId="1A13E4E4" w14:textId="1711A8F2" w:rsidR="005D04A0" w:rsidRDefault="005D04A0" w:rsidP="001F1B90">
            <w:pPr>
              <w:rPr>
                <w:rFonts w:asciiTheme="minorHAnsi" w:hAnsiTheme="minorHAnsi" w:cstheme="minorHAnsi"/>
                <w:sz w:val="17"/>
                <w:szCs w:val="17"/>
                <w:lang w:val="en-GB"/>
              </w:rPr>
            </w:pPr>
            <w:r w:rsidRPr="00875DA2">
              <w:rPr>
                <w:rFonts w:asciiTheme="minorHAnsi" w:hAnsiTheme="minorHAnsi" w:cstheme="minorHAnsi"/>
                <w:sz w:val="17"/>
                <w:szCs w:val="17"/>
                <w:lang w:eastAsia="en-GB"/>
              </w:rPr>
              <w:t>Facilitation</w:t>
            </w: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0840BF58" w14:textId="77777777" w:rsidR="005D04A0" w:rsidRDefault="005D04A0" w:rsidP="001F1B90">
            <w:pPr>
              <w:rPr>
                <w:rFonts w:asciiTheme="minorHAnsi" w:hAnsiTheme="minorHAnsi" w:cstheme="minorHAnsi"/>
                <w:color w:val="0000FF"/>
                <w:sz w:val="17"/>
                <w:szCs w:val="17"/>
                <w:lang w:val="en-GB"/>
              </w:rPr>
            </w:pPr>
            <w:r>
              <w:rPr>
                <w:rFonts w:asciiTheme="minorHAnsi" w:hAnsiTheme="minorHAnsi" w:cstheme="minorHAnsi"/>
                <w:color w:val="0000FF"/>
                <w:sz w:val="17"/>
                <w:szCs w:val="17"/>
                <w:lang w:val="en-GB"/>
              </w:rPr>
              <w:t>Energy Rating Label (ERL)</w:t>
            </w:r>
            <w:r w:rsidRPr="00F16E27">
              <w:rPr>
                <w:rFonts w:asciiTheme="minorHAnsi" w:hAnsiTheme="minorHAnsi" w:cstheme="minorHAnsi"/>
                <w:color w:val="0000FF"/>
                <w:sz w:val="17"/>
                <w:szCs w:val="17"/>
                <w:lang w:val="en-GB"/>
              </w:rPr>
              <w:t xml:space="preserve"> information online</w:t>
            </w:r>
          </w:p>
          <w:p w14:paraId="36F95582" w14:textId="77777777" w:rsidR="005D04A0" w:rsidRPr="00971EF1"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 xml:space="preserve">With increases in online purchasing, investigate potential benefits of providing ERL information on products online. </w:t>
            </w:r>
          </w:p>
          <w:p w14:paraId="16521B18" w14:textId="77777777" w:rsidR="005D04A0" w:rsidRPr="00F16E27"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 xml:space="preserve">ERL information </w:t>
            </w:r>
            <w:r w:rsidRPr="00971EF1">
              <w:rPr>
                <w:rFonts w:asciiTheme="minorHAnsi" w:hAnsiTheme="minorHAnsi" w:cstheme="minorHAnsi"/>
                <w:i/>
                <w:sz w:val="17"/>
                <w:szCs w:val="17"/>
                <w:lang w:val="en-GB"/>
              </w:rPr>
              <w:t xml:space="preserve">in online environments and advertising media </w:t>
            </w:r>
            <w:r>
              <w:rPr>
                <w:rFonts w:asciiTheme="minorHAnsi" w:hAnsiTheme="minorHAnsi" w:cstheme="minorHAnsi"/>
                <w:i/>
                <w:sz w:val="17"/>
                <w:szCs w:val="17"/>
                <w:lang w:val="en-GB"/>
              </w:rPr>
              <w:t>will</w:t>
            </w:r>
            <w:r w:rsidRPr="00971EF1">
              <w:rPr>
                <w:rFonts w:asciiTheme="minorHAnsi" w:hAnsiTheme="minorHAnsi" w:cstheme="minorHAnsi"/>
                <w:i/>
                <w:sz w:val="17"/>
                <w:szCs w:val="17"/>
                <w:lang w:val="en-GB"/>
              </w:rPr>
              <w:t xml:space="preserve"> enable consumers to ma</w:t>
            </w:r>
            <w:r>
              <w:rPr>
                <w:rFonts w:asciiTheme="minorHAnsi" w:hAnsiTheme="minorHAnsi" w:cstheme="minorHAnsi"/>
                <w:i/>
                <w:sz w:val="17"/>
                <w:szCs w:val="17"/>
                <w:lang w:val="en-GB"/>
              </w:rPr>
              <w:t>ke more informed decisions.</w:t>
            </w:r>
            <w:r w:rsidRPr="005A4C7C">
              <w:rPr>
                <w:lang w:val="en-GB"/>
              </w:rPr>
              <w:t xml:space="preserve">  </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66E62A67" w14:textId="77777777" w:rsidR="005D04A0" w:rsidRPr="000B74B5" w:rsidRDefault="005D04A0" w:rsidP="001F1B90">
            <w:pPr>
              <w:jc w:val="center"/>
              <w:rPr>
                <w:rFonts w:asciiTheme="minorHAnsi" w:hAnsiTheme="minorHAnsi" w:cstheme="minorHAnsi"/>
                <w:color w:val="000000"/>
                <w:sz w:val="17"/>
                <w:szCs w:val="17"/>
                <w:lang w:val="en-GB"/>
              </w:rPr>
            </w:pPr>
            <w:r>
              <w:rPr>
                <w:rFonts w:asciiTheme="minorHAnsi" w:hAnsiTheme="minorHAnsi" w:cstheme="minorHAnsi"/>
                <w:sz w:val="17"/>
                <w:szCs w:val="17"/>
                <w:lang w:val="en-GB"/>
              </w:rPr>
              <w:t>1</w:t>
            </w:r>
          </w:p>
        </w:tc>
        <w:tc>
          <w:tcPr>
            <w:tcW w:w="597" w:type="pct"/>
            <w:shd w:val="clear" w:color="auto" w:fill="auto"/>
            <w:vAlign w:val="center"/>
          </w:tcPr>
          <w:p w14:paraId="26F5A496" w14:textId="77777777" w:rsidR="005D04A0" w:rsidRDefault="005D04A0" w:rsidP="001F1B90">
            <w:pPr>
              <w:jc w:val="center"/>
              <w:rPr>
                <w:rFonts w:asciiTheme="minorHAnsi" w:hAnsiTheme="minorHAnsi" w:cstheme="minorHAnsi"/>
                <w:color w:val="000000"/>
                <w:sz w:val="17"/>
                <w:szCs w:val="17"/>
                <w:lang w:val="en-GB"/>
              </w:rPr>
            </w:pPr>
            <w:r w:rsidRPr="00875DA2">
              <w:rPr>
                <w:rFonts w:asciiTheme="minorHAnsi" w:hAnsiTheme="minorHAnsi" w:cstheme="minorHAnsi"/>
                <w:sz w:val="17"/>
                <w:szCs w:val="17"/>
                <w:lang w:val="en-GB"/>
              </w:rPr>
              <w:t>Cth - DISER</w:t>
            </w:r>
          </w:p>
        </w:tc>
      </w:tr>
      <w:tr w:rsidR="008711A3" w:rsidRPr="00875DA2" w14:paraId="07090268" w14:textId="77777777" w:rsidTr="00332535">
        <w:trPr>
          <w:trHeight w:val="210"/>
          <w:jc w:val="center"/>
        </w:trPr>
        <w:tc>
          <w:tcPr>
            <w:tcW w:w="545" w:type="pct"/>
            <w:vMerge/>
            <w:shd w:val="clear" w:color="auto" w:fill="FEECDE"/>
            <w:vAlign w:val="center"/>
          </w:tcPr>
          <w:p w14:paraId="7DA46CBC" w14:textId="77777777" w:rsidR="005D04A0" w:rsidRPr="00875DA2" w:rsidRDefault="005D04A0" w:rsidP="001F1B90">
            <w:pPr>
              <w:rPr>
                <w:rFonts w:asciiTheme="minorHAnsi" w:hAnsiTheme="minorHAnsi" w:cstheme="minorHAnsi"/>
                <w:sz w:val="17"/>
                <w:szCs w:val="17"/>
                <w:lang w:val="en-GB"/>
              </w:rPr>
            </w:pPr>
          </w:p>
        </w:tc>
        <w:tc>
          <w:tcPr>
            <w:tcW w:w="445" w:type="pct"/>
            <w:vMerge/>
            <w:tcBorders>
              <w:right w:val="single" w:sz="4" w:space="0" w:color="auto"/>
            </w:tcBorders>
            <w:shd w:val="clear" w:color="auto" w:fill="FEECDE"/>
            <w:vAlign w:val="center"/>
          </w:tcPr>
          <w:p w14:paraId="27EC686D" w14:textId="77777777" w:rsidR="005D04A0" w:rsidRPr="00875DA2" w:rsidRDefault="005D04A0" w:rsidP="001F1B90">
            <w:pPr>
              <w:rPr>
                <w:rFonts w:asciiTheme="minorHAnsi" w:hAnsiTheme="minorHAnsi" w:cstheme="minorHAnsi"/>
                <w:sz w:val="17"/>
                <w:szCs w:val="17"/>
                <w:lang w:val="en-GB"/>
              </w:rPr>
            </w:pP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336EE874"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Fans certification scheme</w:t>
            </w:r>
          </w:p>
          <w:p w14:paraId="40D86F3A" w14:textId="77777777" w:rsidR="005D04A0" w:rsidRDefault="005D04A0" w:rsidP="001F1B90">
            <w:pPr>
              <w:pStyle w:val="ListParagraph"/>
              <w:numPr>
                <w:ilvl w:val="0"/>
                <w:numId w:val="24"/>
              </w:numPr>
              <w:ind w:left="170" w:hanging="170"/>
              <w:rPr>
                <w:rFonts w:asciiTheme="minorHAnsi" w:hAnsiTheme="minorHAnsi" w:cstheme="minorHAnsi"/>
                <w:i/>
                <w:sz w:val="17"/>
                <w:szCs w:val="17"/>
                <w:lang w:val="en-GB"/>
              </w:rPr>
            </w:pPr>
            <w:r>
              <w:rPr>
                <w:rFonts w:asciiTheme="minorHAnsi" w:hAnsiTheme="minorHAnsi" w:cstheme="minorHAnsi"/>
                <w:i/>
                <w:sz w:val="17"/>
                <w:szCs w:val="17"/>
                <w:lang w:val="en-GB"/>
              </w:rPr>
              <w:t>Investigate a possible scheme either regulatory or non</w:t>
            </w:r>
            <w:r>
              <w:rPr>
                <w:rFonts w:asciiTheme="minorHAnsi" w:hAnsiTheme="minorHAnsi" w:cstheme="minorHAnsi"/>
                <w:i/>
                <w:sz w:val="17"/>
                <w:szCs w:val="17"/>
                <w:lang w:val="en-GB"/>
              </w:rPr>
              <w:noBreakHyphen/>
              <w:t>regulatory for the certification of fans.</w:t>
            </w:r>
          </w:p>
          <w:p w14:paraId="4A2FC9AE" w14:textId="77777777" w:rsidR="005D04A0" w:rsidRPr="00F16E27"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This is because t</w:t>
            </w:r>
            <w:r w:rsidRPr="00F57528">
              <w:rPr>
                <w:rFonts w:asciiTheme="minorHAnsi" w:hAnsiTheme="minorHAnsi" w:cstheme="minorHAnsi"/>
                <w:i/>
                <w:sz w:val="17"/>
                <w:szCs w:val="17"/>
                <w:lang w:val="en-GB"/>
              </w:rPr>
              <w:t xml:space="preserve">here are </w:t>
            </w:r>
            <w:r>
              <w:rPr>
                <w:rFonts w:asciiTheme="minorHAnsi" w:hAnsiTheme="minorHAnsi" w:cstheme="minorHAnsi"/>
                <w:i/>
                <w:sz w:val="17"/>
                <w:szCs w:val="17"/>
                <w:lang w:val="en-GB"/>
              </w:rPr>
              <w:t xml:space="preserve">potentially </w:t>
            </w:r>
            <w:r w:rsidRPr="00F57528">
              <w:rPr>
                <w:rFonts w:asciiTheme="minorHAnsi" w:hAnsiTheme="minorHAnsi" w:cstheme="minorHAnsi"/>
                <w:i/>
                <w:sz w:val="17"/>
                <w:szCs w:val="17"/>
                <w:lang w:val="en-GB"/>
              </w:rPr>
              <w:t xml:space="preserve">significant energy savings available from the </w:t>
            </w:r>
            <w:r>
              <w:rPr>
                <w:rFonts w:asciiTheme="minorHAnsi" w:hAnsiTheme="minorHAnsi" w:cstheme="minorHAnsi"/>
                <w:i/>
                <w:sz w:val="17"/>
                <w:szCs w:val="17"/>
                <w:lang w:val="en-GB"/>
              </w:rPr>
              <w:t>implementation of an energy efficiency scheme for fans.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2658E83C" w14:textId="77777777" w:rsidR="005D04A0" w:rsidRPr="000B74B5" w:rsidRDefault="005D04A0" w:rsidP="001F1B90">
            <w:pPr>
              <w:jc w:val="center"/>
              <w:rPr>
                <w:rFonts w:asciiTheme="minorHAnsi" w:hAnsiTheme="minorHAnsi" w:cstheme="minorHAnsi"/>
                <w:color w:val="000000"/>
                <w:sz w:val="17"/>
                <w:szCs w:val="17"/>
                <w:lang w:val="en-GB"/>
              </w:rPr>
            </w:pPr>
            <w:r>
              <w:rPr>
                <w:rFonts w:asciiTheme="minorHAnsi" w:hAnsiTheme="minorHAnsi" w:cstheme="minorHAnsi"/>
                <w:sz w:val="17"/>
                <w:szCs w:val="17"/>
                <w:lang w:val="en-GB"/>
              </w:rPr>
              <w:t>1</w:t>
            </w:r>
          </w:p>
        </w:tc>
        <w:tc>
          <w:tcPr>
            <w:tcW w:w="597" w:type="pct"/>
            <w:shd w:val="clear" w:color="auto" w:fill="auto"/>
            <w:vAlign w:val="center"/>
          </w:tcPr>
          <w:p w14:paraId="3BD21F56" w14:textId="77777777" w:rsidR="005D04A0" w:rsidRPr="000B74B5" w:rsidRDefault="005D04A0" w:rsidP="001F1B90">
            <w:pPr>
              <w:jc w:val="center"/>
              <w:rPr>
                <w:rFonts w:asciiTheme="minorHAnsi" w:hAnsiTheme="minorHAnsi" w:cstheme="minorHAnsi"/>
                <w:color w:val="000000"/>
                <w:sz w:val="17"/>
                <w:szCs w:val="17"/>
                <w:lang w:val="en-GB"/>
              </w:rPr>
            </w:pPr>
            <w:r w:rsidRPr="00875DA2">
              <w:rPr>
                <w:rFonts w:asciiTheme="minorHAnsi" w:hAnsiTheme="minorHAnsi" w:cstheme="minorHAnsi"/>
                <w:sz w:val="17"/>
                <w:szCs w:val="17"/>
                <w:lang w:val="en-GB"/>
              </w:rPr>
              <w:t>Cth - DISER</w:t>
            </w:r>
          </w:p>
        </w:tc>
      </w:tr>
      <w:tr w:rsidR="008711A3" w:rsidRPr="00875DA2" w14:paraId="7EEAFDC4" w14:textId="77777777" w:rsidTr="00332535">
        <w:trPr>
          <w:trHeight w:val="210"/>
          <w:jc w:val="center"/>
        </w:trPr>
        <w:tc>
          <w:tcPr>
            <w:tcW w:w="545" w:type="pct"/>
            <w:vMerge/>
            <w:shd w:val="clear" w:color="auto" w:fill="FEECDE"/>
            <w:vAlign w:val="center"/>
          </w:tcPr>
          <w:p w14:paraId="7FAE134A" w14:textId="77777777" w:rsidR="005D04A0" w:rsidRPr="00875DA2" w:rsidRDefault="005D04A0" w:rsidP="001F1B90">
            <w:pPr>
              <w:rPr>
                <w:rFonts w:asciiTheme="minorHAnsi" w:hAnsiTheme="minorHAnsi" w:cstheme="minorHAnsi"/>
                <w:sz w:val="17"/>
                <w:szCs w:val="17"/>
                <w:lang w:val="en-GB"/>
              </w:rPr>
            </w:pPr>
          </w:p>
        </w:tc>
        <w:tc>
          <w:tcPr>
            <w:tcW w:w="445" w:type="pct"/>
            <w:tcBorders>
              <w:right w:val="single" w:sz="4" w:space="0" w:color="auto"/>
            </w:tcBorders>
            <w:shd w:val="clear" w:color="auto" w:fill="FEECDE"/>
            <w:vAlign w:val="center"/>
          </w:tcPr>
          <w:p w14:paraId="5426F0F9" w14:textId="77777777" w:rsidR="005D04A0" w:rsidRPr="00875DA2" w:rsidRDefault="005D04A0" w:rsidP="001F1B90">
            <w:pPr>
              <w:rPr>
                <w:rFonts w:asciiTheme="minorHAnsi" w:hAnsiTheme="minorHAnsi" w:cstheme="minorHAnsi"/>
                <w:sz w:val="17"/>
                <w:szCs w:val="17"/>
                <w:lang w:val="en-GB"/>
              </w:rPr>
            </w:pPr>
            <w:r w:rsidRPr="00875DA2">
              <w:rPr>
                <w:rFonts w:asciiTheme="minorHAnsi" w:hAnsiTheme="minorHAnsi" w:cstheme="minorHAnsi"/>
                <w:sz w:val="17"/>
                <w:szCs w:val="17"/>
                <w:lang w:val="en-GB"/>
              </w:rPr>
              <w:t>Building Products</w:t>
            </w: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74F75A4B"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Bulk insulation</w:t>
            </w:r>
          </w:p>
          <w:p w14:paraId="504FE748" w14:textId="77777777" w:rsidR="005D04A0" w:rsidRPr="00137AFB"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Pr>
                <w:rFonts w:asciiTheme="minorHAnsi" w:hAnsiTheme="minorHAnsi" w:cstheme="minorHAnsi"/>
                <w:i/>
                <w:sz w:val="17"/>
                <w:szCs w:val="17"/>
                <w:lang w:val="en-GB"/>
              </w:rPr>
              <w:t>Investigate international compliance mechanisms</w:t>
            </w:r>
            <w:r w:rsidRPr="00BD432D">
              <w:rPr>
                <w:rFonts w:asciiTheme="minorHAnsi" w:hAnsiTheme="minorHAnsi" w:cstheme="minorHAnsi"/>
                <w:i/>
                <w:sz w:val="17"/>
                <w:szCs w:val="17"/>
                <w:lang w:val="en-GB"/>
              </w:rPr>
              <w:t xml:space="preserve"> </w:t>
            </w:r>
            <w:r>
              <w:rPr>
                <w:rFonts w:asciiTheme="minorHAnsi" w:hAnsiTheme="minorHAnsi" w:cstheme="minorHAnsi"/>
                <w:i/>
                <w:sz w:val="17"/>
                <w:szCs w:val="17"/>
                <w:lang w:val="en-GB"/>
              </w:rPr>
              <w:t>to regulate bulk insulation materials to ensure they are performing as rated</w:t>
            </w:r>
            <w:r w:rsidRPr="00BD432D">
              <w:rPr>
                <w:rFonts w:asciiTheme="minorHAnsi" w:hAnsiTheme="minorHAnsi" w:cstheme="minorHAnsi"/>
                <w:i/>
                <w:sz w:val="17"/>
                <w:szCs w:val="17"/>
                <w:lang w:val="en-GB"/>
              </w:rPr>
              <w:t xml:space="preserve">, i.e. that their R-value </w:t>
            </w:r>
            <w:r>
              <w:rPr>
                <w:rFonts w:asciiTheme="minorHAnsi" w:hAnsiTheme="minorHAnsi" w:cstheme="minorHAnsi"/>
                <w:i/>
                <w:sz w:val="17"/>
                <w:szCs w:val="17"/>
                <w:lang w:val="en-GB"/>
              </w:rPr>
              <w:t xml:space="preserve">performs as claimed. </w:t>
            </w:r>
          </w:p>
          <w:p w14:paraId="24688EB3" w14:textId="77777777" w:rsidR="005D04A0" w:rsidRPr="00F16E27" w:rsidRDefault="005D04A0" w:rsidP="001F1B90">
            <w:pPr>
              <w:pStyle w:val="ListParagraph"/>
              <w:numPr>
                <w:ilvl w:val="0"/>
                <w:numId w:val="24"/>
              </w:numPr>
              <w:ind w:left="170" w:hanging="170"/>
              <w:rPr>
                <w:rFonts w:asciiTheme="minorHAnsi" w:hAnsiTheme="minorHAnsi" w:cstheme="minorHAnsi"/>
                <w:color w:val="0000FF"/>
                <w:sz w:val="17"/>
                <w:szCs w:val="17"/>
                <w:lang w:val="en-GB"/>
              </w:rPr>
            </w:pPr>
            <w:r w:rsidRPr="005A189D">
              <w:rPr>
                <w:rFonts w:asciiTheme="minorHAnsi" w:hAnsiTheme="minorHAnsi" w:cstheme="minorHAnsi"/>
                <w:i/>
                <w:sz w:val="17"/>
                <w:szCs w:val="17"/>
                <w:lang w:val="en-GB"/>
              </w:rPr>
              <w:t xml:space="preserve">Regulation of </w:t>
            </w:r>
            <w:r>
              <w:rPr>
                <w:rFonts w:asciiTheme="minorHAnsi" w:hAnsiTheme="minorHAnsi" w:cstheme="minorHAnsi"/>
                <w:i/>
                <w:sz w:val="17"/>
                <w:szCs w:val="17"/>
                <w:lang w:val="en-GB"/>
              </w:rPr>
              <w:t xml:space="preserve">bulk insulation </w:t>
            </w:r>
            <w:r w:rsidRPr="005A189D">
              <w:rPr>
                <w:rFonts w:asciiTheme="minorHAnsi" w:hAnsiTheme="minorHAnsi" w:cstheme="minorHAnsi"/>
                <w:i/>
                <w:sz w:val="17"/>
                <w:szCs w:val="17"/>
                <w:lang w:val="en-GB"/>
              </w:rPr>
              <w:t>has the potential to deli</w:t>
            </w:r>
            <w:r>
              <w:rPr>
                <w:rFonts w:asciiTheme="minorHAnsi" w:hAnsiTheme="minorHAnsi" w:cstheme="minorHAnsi"/>
                <w:i/>
                <w:sz w:val="17"/>
                <w:szCs w:val="17"/>
                <w:lang w:val="en-GB"/>
              </w:rPr>
              <w:t>ver significant energy savings.</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5A371ED3"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1</w:t>
            </w:r>
          </w:p>
        </w:tc>
        <w:tc>
          <w:tcPr>
            <w:tcW w:w="597" w:type="pct"/>
            <w:shd w:val="clear" w:color="auto" w:fill="auto"/>
            <w:vAlign w:val="center"/>
          </w:tcPr>
          <w:p w14:paraId="0FA66E87"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Cth - DISER</w:t>
            </w:r>
          </w:p>
        </w:tc>
      </w:tr>
      <w:tr w:rsidR="008711A3" w:rsidRPr="00875DA2" w14:paraId="0B30F618" w14:textId="77777777" w:rsidTr="00332535">
        <w:trPr>
          <w:trHeight w:val="210"/>
          <w:jc w:val="center"/>
        </w:trPr>
        <w:tc>
          <w:tcPr>
            <w:tcW w:w="545" w:type="pct"/>
            <w:vMerge/>
            <w:shd w:val="clear" w:color="auto" w:fill="FEECDE"/>
            <w:vAlign w:val="center"/>
          </w:tcPr>
          <w:p w14:paraId="18164868" w14:textId="77777777" w:rsidR="005D04A0" w:rsidRPr="00875DA2" w:rsidRDefault="005D04A0" w:rsidP="001F1B90">
            <w:pPr>
              <w:rPr>
                <w:rFonts w:asciiTheme="minorHAnsi" w:hAnsiTheme="minorHAnsi" w:cstheme="minorHAnsi"/>
                <w:sz w:val="17"/>
                <w:szCs w:val="17"/>
                <w:lang w:val="en-GB"/>
              </w:rPr>
            </w:pPr>
          </w:p>
        </w:tc>
        <w:tc>
          <w:tcPr>
            <w:tcW w:w="445" w:type="pct"/>
            <w:tcBorders>
              <w:bottom w:val="single" w:sz="4" w:space="0" w:color="365F91" w:themeColor="accent1" w:themeShade="BF"/>
              <w:right w:val="single" w:sz="4" w:space="0" w:color="auto"/>
            </w:tcBorders>
            <w:shd w:val="clear" w:color="auto" w:fill="FEECDE"/>
            <w:vAlign w:val="center"/>
          </w:tcPr>
          <w:p w14:paraId="29E48F88" w14:textId="77777777" w:rsidR="005D04A0" w:rsidRPr="00875DA2" w:rsidRDefault="005D04A0" w:rsidP="001F1B90">
            <w:pPr>
              <w:rPr>
                <w:rFonts w:asciiTheme="minorHAnsi" w:hAnsiTheme="minorHAnsi" w:cstheme="minorHAnsi"/>
                <w:sz w:val="17"/>
                <w:szCs w:val="17"/>
                <w:lang w:val="en-GB"/>
              </w:rPr>
            </w:pPr>
            <w:r w:rsidRPr="00875DA2">
              <w:rPr>
                <w:rFonts w:asciiTheme="minorHAnsi" w:hAnsiTheme="minorHAnsi" w:cstheme="minorHAnsi"/>
                <w:sz w:val="17"/>
                <w:szCs w:val="17"/>
                <w:lang w:val="en-GB"/>
              </w:rPr>
              <w:t>Other</w:t>
            </w:r>
          </w:p>
        </w:tc>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40630E67" w14:textId="77777777" w:rsidR="005D04A0" w:rsidRDefault="005D04A0" w:rsidP="001F1B90">
            <w:pPr>
              <w:rPr>
                <w:rFonts w:asciiTheme="minorHAnsi" w:hAnsiTheme="minorHAnsi" w:cstheme="minorHAnsi"/>
                <w:color w:val="0000FF"/>
                <w:sz w:val="17"/>
                <w:szCs w:val="17"/>
                <w:lang w:val="en-GB"/>
              </w:rPr>
            </w:pPr>
            <w:r w:rsidRPr="00F16E27">
              <w:rPr>
                <w:rFonts w:asciiTheme="minorHAnsi" w:hAnsiTheme="minorHAnsi" w:cstheme="minorHAnsi"/>
                <w:color w:val="0000FF"/>
                <w:sz w:val="17"/>
                <w:szCs w:val="17"/>
                <w:lang w:val="en-GB"/>
              </w:rPr>
              <w:t>Motor vehicle tyres</w:t>
            </w:r>
          </w:p>
          <w:p w14:paraId="332C4F86" w14:textId="77777777" w:rsidR="005D04A0" w:rsidRDefault="005D04A0" w:rsidP="001F1B90">
            <w:pPr>
              <w:pStyle w:val="ListParagraph"/>
              <w:numPr>
                <w:ilvl w:val="0"/>
                <w:numId w:val="24"/>
              </w:numPr>
              <w:ind w:left="170" w:hanging="170"/>
              <w:rPr>
                <w:rFonts w:asciiTheme="minorHAnsi" w:hAnsiTheme="minorHAnsi" w:cstheme="minorHAnsi"/>
                <w:i/>
                <w:sz w:val="17"/>
                <w:szCs w:val="17"/>
                <w:lang w:val="en-GB"/>
              </w:rPr>
            </w:pPr>
            <w:r>
              <w:rPr>
                <w:rFonts w:asciiTheme="minorHAnsi" w:hAnsiTheme="minorHAnsi" w:cstheme="minorHAnsi"/>
                <w:i/>
                <w:sz w:val="17"/>
                <w:szCs w:val="17"/>
                <w:lang w:val="en-GB"/>
              </w:rPr>
              <w:t>Investigate opportunities</w:t>
            </w:r>
            <w:r w:rsidRPr="005A189D">
              <w:rPr>
                <w:rFonts w:asciiTheme="minorHAnsi" w:hAnsiTheme="minorHAnsi" w:cstheme="minorHAnsi"/>
                <w:i/>
                <w:sz w:val="17"/>
                <w:szCs w:val="17"/>
                <w:lang w:val="en-GB"/>
              </w:rPr>
              <w:t xml:space="preserve"> to leverage the European </w:t>
            </w:r>
            <w:r>
              <w:rPr>
                <w:rFonts w:asciiTheme="minorHAnsi" w:hAnsiTheme="minorHAnsi" w:cstheme="minorHAnsi"/>
                <w:i/>
                <w:sz w:val="17"/>
                <w:szCs w:val="17"/>
                <w:lang w:val="en-GB"/>
              </w:rPr>
              <w:t>approach,</w:t>
            </w:r>
            <w:r w:rsidRPr="005A189D">
              <w:rPr>
                <w:rFonts w:asciiTheme="minorHAnsi" w:hAnsiTheme="minorHAnsi" w:cstheme="minorHAnsi"/>
                <w:i/>
                <w:sz w:val="17"/>
                <w:szCs w:val="17"/>
                <w:lang w:val="en-GB"/>
              </w:rPr>
              <w:t xml:space="preserve"> as there are many products common to both markets.</w:t>
            </w:r>
          </w:p>
          <w:p w14:paraId="45F393CF" w14:textId="77777777" w:rsidR="005D04A0" w:rsidRPr="00B67BDE" w:rsidRDefault="005D04A0" w:rsidP="001F1B90">
            <w:pPr>
              <w:pStyle w:val="ListParagraph"/>
              <w:numPr>
                <w:ilvl w:val="0"/>
                <w:numId w:val="24"/>
              </w:numPr>
              <w:ind w:left="170" w:hanging="170"/>
              <w:rPr>
                <w:rFonts w:asciiTheme="minorHAnsi" w:hAnsiTheme="minorHAnsi" w:cstheme="minorHAnsi"/>
                <w:i/>
                <w:sz w:val="17"/>
                <w:szCs w:val="17"/>
                <w:lang w:val="en-GB"/>
              </w:rPr>
            </w:pPr>
            <w:r w:rsidRPr="005A189D">
              <w:rPr>
                <w:rFonts w:asciiTheme="minorHAnsi" w:hAnsiTheme="minorHAnsi" w:cstheme="minorHAnsi"/>
                <w:i/>
                <w:sz w:val="17"/>
                <w:szCs w:val="17"/>
                <w:lang w:val="en-GB"/>
              </w:rPr>
              <w:t>Motor vehicle tyres represent a significant energy savings opportunity</w:t>
            </w:r>
            <w:r>
              <w:rPr>
                <w:rFonts w:asciiTheme="minorHAnsi" w:hAnsiTheme="minorHAnsi" w:cstheme="minorHAnsi"/>
                <w:i/>
                <w:sz w:val="17"/>
                <w:szCs w:val="17"/>
                <w:lang w:val="en-GB"/>
              </w:rPr>
              <w:t>.</w:t>
            </w:r>
          </w:p>
        </w:tc>
        <w:tc>
          <w:tcPr>
            <w:tcW w:w="641" w:type="pct"/>
            <w:tcBorders>
              <w:top w:val="single" w:sz="6" w:space="0" w:color="365F91" w:themeColor="accent1" w:themeShade="BF"/>
              <w:left w:val="single" w:sz="4" w:space="0" w:color="auto"/>
              <w:bottom w:val="single" w:sz="6" w:space="0" w:color="365F91" w:themeColor="accent1" w:themeShade="BF"/>
            </w:tcBorders>
            <w:shd w:val="clear" w:color="auto" w:fill="auto"/>
            <w:vAlign w:val="center"/>
          </w:tcPr>
          <w:p w14:paraId="2C7A34A8"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1</w:t>
            </w:r>
          </w:p>
        </w:tc>
        <w:tc>
          <w:tcPr>
            <w:tcW w:w="597" w:type="pct"/>
            <w:shd w:val="clear" w:color="auto" w:fill="auto"/>
            <w:vAlign w:val="center"/>
          </w:tcPr>
          <w:p w14:paraId="6742DD4E" w14:textId="77777777" w:rsidR="005D04A0" w:rsidRPr="000B74B5" w:rsidRDefault="005D04A0" w:rsidP="001F1B90">
            <w:pPr>
              <w:jc w:val="center"/>
              <w:rPr>
                <w:rFonts w:asciiTheme="minorHAnsi" w:hAnsiTheme="minorHAnsi" w:cstheme="minorHAnsi"/>
                <w:color w:val="000000"/>
                <w:sz w:val="17"/>
                <w:szCs w:val="17"/>
                <w:lang w:val="en-GB"/>
              </w:rPr>
            </w:pPr>
            <w:r w:rsidRPr="000B74B5">
              <w:rPr>
                <w:rFonts w:asciiTheme="minorHAnsi" w:hAnsiTheme="minorHAnsi" w:cstheme="minorHAnsi"/>
                <w:color w:val="000000"/>
                <w:sz w:val="17"/>
                <w:szCs w:val="17"/>
                <w:lang w:val="en-GB"/>
              </w:rPr>
              <w:t>Cth - DISER</w:t>
            </w:r>
          </w:p>
        </w:tc>
      </w:tr>
    </w:tbl>
    <w:p w14:paraId="5C1F5367" w14:textId="77777777" w:rsidR="00AE4F0E" w:rsidRPr="00082672" w:rsidRDefault="00AE4F0E" w:rsidP="001F1B90">
      <w:pPr>
        <w:spacing w:before="120" w:after="120"/>
        <w:ind w:firstLine="720"/>
        <w:jc w:val="center"/>
        <w:rPr>
          <w:rFonts w:asciiTheme="minorHAnsi" w:hAnsiTheme="minorHAnsi" w:cstheme="minorHAnsi"/>
          <w:b/>
          <w:sz w:val="16"/>
          <w:szCs w:val="16"/>
          <w:lang w:eastAsia="zh-CN" w:bidi="th-TH"/>
        </w:rPr>
      </w:pPr>
      <w:r w:rsidRPr="00082672">
        <w:rPr>
          <w:rFonts w:asciiTheme="minorHAnsi" w:hAnsiTheme="minorHAnsi" w:cstheme="minorHAnsi"/>
          <w:b/>
          <w:vertAlign w:val="superscript"/>
        </w:rPr>
        <w:t>#</w:t>
      </w:r>
      <w:r w:rsidRPr="00082672">
        <w:rPr>
          <w:rFonts w:asciiTheme="minorHAnsi" w:hAnsiTheme="minorHAnsi" w:cstheme="minorHAnsi"/>
          <w:b/>
          <w:sz w:val="16"/>
          <w:szCs w:val="16"/>
        </w:rPr>
        <w:t xml:space="preserve">Product Development Stage: </w:t>
      </w:r>
      <w:r w:rsidRPr="00082672">
        <w:rPr>
          <w:rFonts w:asciiTheme="minorHAnsi" w:hAnsiTheme="minorHAnsi" w:cstheme="minorHAnsi"/>
          <w:sz w:val="16"/>
          <w:szCs w:val="16"/>
        </w:rPr>
        <w:t>1. Preliminary investigation; 2. Discussion document; 3. Consultation RIS; 4. Decision RIS; 5. Ministerial approval; 6. Implementation</w:t>
      </w:r>
    </w:p>
    <w:tbl>
      <w:tblPr>
        <w:tblStyle w:val="TableGrid"/>
        <w:tblW w:w="2663" w:type="pct"/>
        <w:jc w:val="center"/>
        <w:tblLook w:val="04A0" w:firstRow="1" w:lastRow="0" w:firstColumn="1" w:lastColumn="0" w:noHBand="0" w:noVBand="1"/>
      </w:tblPr>
      <w:tblGrid>
        <w:gridCol w:w="1134"/>
        <w:gridCol w:w="995"/>
        <w:gridCol w:w="1133"/>
        <w:gridCol w:w="1132"/>
        <w:gridCol w:w="991"/>
        <w:gridCol w:w="991"/>
        <w:gridCol w:w="1983"/>
      </w:tblGrid>
      <w:tr w:rsidR="001F1B90" w:rsidRPr="00105EC6" w14:paraId="5C1F536F" w14:textId="77777777" w:rsidTr="001F1B90">
        <w:trPr>
          <w:jc w:val="center"/>
        </w:trPr>
        <w:tc>
          <w:tcPr>
            <w:tcW w:w="678" w:type="pct"/>
            <w:shd w:val="clear" w:color="auto" w:fill="auto"/>
            <w:vAlign w:val="center"/>
          </w:tcPr>
          <w:p w14:paraId="5C1F5368" w14:textId="77777777" w:rsidR="00AE4F0E" w:rsidRPr="00082672" w:rsidRDefault="00AE4F0E" w:rsidP="001F1B90">
            <w:pPr>
              <w:jc w:val="both"/>
              <w:rPr>
                <w:rFonts w:asciiTheme="minorHAnsi" w:hAnsiTheme="minorHAnsi" w:cstheme="minorHAnsi"/>
                <w:b/>
                <w:sz w:val="18"/>
                <w:szCs w:val="18"/>
                <w:lang w:val="en-GB" w:eastAsia="en-GB"/>
              </w:rPr>
            </w:pPr>
            <w:r w:rsidRPr="00082672">
              <w:rPr>
                <w:rFonts w:asciiTheme="minorHAnsi" w:hAnsiTheme="minorHAnsi" w:cstheme="minorHAnsi"/>
                <w:b/>
                <w:sz w:val="18"/>
                <w:szCs w:val="18"/>
                <w:lang w:val="en-GB" w:eastAsia="en-GB"/>
              </w:rPr>
              <w:t>Key:</w:t>
            </w:r>
          </w:p>
        </w:tc>
        <w:tc>
          <w:tcPr>
            <w:tcW w:w="595" w:type="pct"/>
            <w:shd w:val="clear" w:color="auto" w:fill="auto"/>
            <w:vAlign w:val="center"/>
          </w:tcPr>
          <w:p w14:paraId="5C1F5369"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Cth- DISER</w:t>
            </w:r>
          </w:p>
        </w:tc>
        <w:tc>
          <w:tcPr>
            <w:tcW w:w="678" w:type="pct"/>
            <w:shd w:val="clear" w:color="auto" w:fill="auto"/>
            <w:vAlign w:val="center"/>
          </w:tcPr>
          <w:p w14:paraId="5C1F536A"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 xml:space="preserve">New Zealand </w:t>
            </w:r>
          </w:p>
        </w:tc>
        <w:tc>
          <w:tcPr>
            <w:tcW w:w="677" w:type="pct"/>
            <w:shd w:val="clear" w:color="auto" w:fill="auto"/>
            <w:vAlign w:val="center"/>
          </w:tcPr>
          <w:p w14:paraId="5C1F536B"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State – NSW</w:t>
            </w:r>
          </w:p>
        </w:tc>
        <w:tc>
          <w:tcPr>
            <w:tcW w:w="593" w:type="pct"/>
            <w:vAlign w:val="center"/>
          </w:tcPr>
          <w:p w14:paraId="5C1F536C"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State - Vic</w:t>
            </w:r>
          </w:p>
        </w:tc>
        <w:tc>
          <w:tcPr>
            <w:tcW w:w="593" w:type="pct"/>
            <w:vAlign w:val="center"/>
          </w:tcPr>
          <w:p w14:paraId="5C1F536D"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State - SA</w:t>
            </w:r>
          </w:p>
        </w:tc>
        <w:tc>
          <w:tcPr>
            <w:tcW w:w="1187" w:type="pct"/>
            <w:vAlign w:val="center"/>
          </w:tcPr>
          <w:p w14:paraId="5C1F536E"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color w:val="0000FF"/>
                <w:sz w:val="16"/>
                <w:szCs w:val="16"/>
                <w:lang w:val="en-GB"/>
              </w:rPr>
              <w:t>New products/projects</w:t>
            </w:r>
          </w:p>
        </w:tc>
      </w:tr>
      <w:tr w:rsidR="001F1B90" w:rsidRPr="00105EC6" w14:paraId="5C1F5377" w14:textId="77777777" w:rsidTr="001F1B90">
        <w:trPr>
          <w:jc w:val="center"/>
        </w:trPr>
        <w:tc>
          <w:tcPr>
            <w:tcW w:w="678" w:type="pct"/>
            <w:shd w:val="clear" w:color="auto" w:fill="FFFFFF" w:themeFill="background1"/>
            <w:vAlign w:val="center"/>
          </w:tcPr>
          <w:p w14:paraId="5C1F5370" w14:textId="77777777" w:rsidR="00AE4F0E" w:rsidRPr="00082672" w:rsidRDefault="00AE4F0E" w:rsidP="001F1B90">
            <w:pPr>
              <w:jc w:val="both"/>
              <w:rPr>
                <w:rFonts w:asciiTheme="minorHAnsi" w:hAnsiTheme="minorHAnsi" w:cstheme="minorHAnsi"/>
                <w:b/>
                <w:sz w:val="16"/>
                <w:szCs w:val="16"/>
                <w:lang w:val="en-GB" w:eastAsia="en-GB"/>
              </w:rPr>
            </w:pPr>
            <w:r w:rsidRPr="00082672">
              <w:rPr>
                <w:rFonts w:asciiTheme="minorHAnsi" w:hAnsiTheme="minorHAnsi" w:cstheme="minorHAnsi"/>
                <w:b/>
                <w:sz w:val="16"/>
                <w:szCs w:val="16"/>
                <w:lang w:val="en-GB" w:eastAsia="en-GB"/>
              </w:rPr>
              <w:t>Total projects</w:t>
            </w:r>
          </w:p>
        </w:tc>
        <w:tc>
          <w:tcPr>
            <w:tcW w:w="595" w:type="pct"/>
            <w:shd w:val="clear" w:color="auto" w:fill="FFFFFF" w:themeFill="background1"/>
            <w:vAlign w:val="center"/>
          </w:tcPr>
          <w:p w14:paraId="5C1F5371" w14:textId="77777777" w:rsidR="00AE4F0E" w:rsidRPr="00082672" w:rsidRDefault="00AE4F0E" w:rsidP="001F1B90">
            <w:pPr>
              <w:jc w:val="right"/>
              <w:rPr>
                <w:rFonts w:asciiTheme="minorHAnsi" w:hAnsiTheme="minorHAnsi" w:cstheme="minorHAnsi"/>
                <w:sz w:val="16"/>
                <w:szCs w:val="16"/>
                <w:lang w:val="en-GB" w:eastAsia="en-GB"/>
              </w:rPr>
            </w:pPr>
            <w:r w:rsidRPr="00082672">
              <w:rPr>
                <w:rFonts w:asciiTheme="minorHAnsi" w:hAnsiTheme="minorHAnsi" w:cstheme="minorHAnsi"/>
                <w:sz w:val="16"/>
                <w:szCs w:val="16"/>
                <w:lang w:val="en-GB" w:eastAsia="en-GB"/>
              </w:rPr>
              <w:t>2</w:t>
            </w:r>
            <w:r w:rsidR="001A12CC">
              <w:rPr>
                <w:rFonts w:asciiTheme="minorHAnsi" w:hAnsiTheme="minorHAnsi" w:cstheme="minorHAnsi"/>
                <w:sz w:val="16"/>
                <w:szCs w:val="16"/>
                <w:lang w:val="en-GB" w:eastAsia="en-GB"/>
              </w:rPr>
              <w:t>6</w:t>
            </w:r>
          </w:p>
        </w:tc>
        <w:tc>
          <w:tcPr>
            <w:tcW w:w="678" w:type="pct"/>
            <w:shd w:val="clear" w:color="auto" w:fill="FFFFFF" w:themeFill="background1"/>
            <w:vAlign w:val="center"/>
          </w:tcPr>
          <w:p w14:paraId="5C1F5372" w14:textId="77777777" w:rsidR="00AE4F0E" w:rsidRPr="00082672" w:rsidRDefault="00AE4F0E" w:rsidP="001F1B90">
            <w:pPr>
              <w:jc w:val="right"/>
              <w:rPr>
                <w:rFonts w:asciiTheme="minorHAnsi" w:hAnsiTheme="minorHAnsi" w:cstheme="minorHAnsi"/>
                <w:sz w:val="16"/>
                <w:szCs w:val="16"/>
                <w:lang w:val="en-GB" w:eastAsia="en-GB"/>
              </w:rPr>
            </w:pPr>
            <w:r w:rsidRPr="00082672">
              <w:rPr>
                <w:rFonts w:asciiTheme="minorHAnsi" w:hAnsiTheme="minorHAnsi" w:cstheme="minorHAnsi"/>
                <w:sz w:val="16"/>
                <w:szCs w:val="16"/>
                <w:lang w:val="en-GB" w:eastAsia="en-GB"/>
              </w:rPr>
              <w:t>3</w:t>
            </w:r>
          </w:p>
        </w:tc>
        <w:tc>
          <w:tcPr>
            <w:tcW w:w="677" w:type="pct"/>
            <w:shd w:val="clear" w:color="auto" w:fill="FFFFFF" w:themeFill="background1"/>
            <w:vAlign w:val="center"/>
          </w:tcPr>
          <w:p w14:paraId="5C1F5373" w14:textId="77777777" w:rsidR="00AE4F0E" w:rsidRPr="00082672" w:rsidRDefault="00AE4F0E" w:rsidP="001F1B90">
            <w:pPr>
              <w:jc w:val="right"/>
              <w:rPr>
                <w:rFonts w:asciiTheme="minorHAnsi" w:hAnsiTheme="minorHAnsi" w:cstheme="minorHAnsi"/>
                <w:sz w:val="16"/>
                <w:szCs w:val="16"/>
                <w:lang w:val="en-GB" w:eastAsia="en-GB"/>
              </w:rPr>
            </w:pPr>
            <w:r>
              <w:rPr>
                <w:rFonts w:asciiTheme="minorHAnsi" w:hAnsiTheme="minorHAnsi" w:cstheme="minorHAnsi"/>
                <w:sz w:val="16"/>
                <w:szCs w:val="16"/>
                <w:lang w:val="en-GB" w:eastAsia="en-GB"/>
              </w:rPr>
              <w:t>3</w:t>
            </w:r>
          </w:p>
        </w:tc>
        <w:tc>
          <w:tcPr>
            <w:tcW w:w="593" w:type="pct"/>
            <w:shd w:val="clear" w:color="auto" w:fill="FFFFFF" w:themeFill="background1"/>
            <w:vAlign w:val="center"/>
          </w:tcPr>
          <w:p w14:paraId="5C1F5374" w14:textId="77777777" w:rsidR="00AE4F0E" w:rsidRPr="00082672" w:rsidRDefault="00AE4F0E" w:rsidP="001F1B90">
            <w:pPr>
              <w:jc w:val="right"/>
              <w:rPr>
                <w:rFonts w:asciiTheme="minorHAnsi" w:hAnsiTheme="minorHAnsi" w:cstheme="minorHAnsi"/>
                <w:sz w:val="16"/>
                <w:szCs w:val="16"/>
                <w:lang w:val="en-GB" w:eastAsia="en-GB"/>
              </w:rPr>
            </w:pPr>
            <w:r w:rsidRPr="00082672">
              <w:rPr>
                <w:rFonts w:asciiTheme="minorHAnsi" w:hAnsiTheme="minorHAnsi" w:cstheme="minorHAnsi"/>
                <w:sz w:val="16"/>
                <w:szCs w:val="16"/>
                <w:lang w:val="en-GB" w:eastAsia="en-GB"/>
              </w:rPr>
              <w:t>1</w:t>
            </w:r>
          </w:p>
        </w:tc>
        <w:tc>
          <w:tcPr>
            <w:tcW w:w="593" w:type="pct"/>
            <w:shd w:val="clear" w:color="auto" w:fill="FFFFFF" w:themeFill="background1"/>
            <w:vAlign w:val="center"/>
          </w:tcPr>
          <w:p w14:paraId="5C1F5375" w14:textId="77777777" w:rsidR="00AE4F0E" w:rsidRPr="00082672" w:rsidRDefault="00AE4F0E" w:rsidP="001F1B90">
            <w:pPr>
              <w:jc w:val="right"/>
              <w:rPr>
                <w:rFonts w:asciiTheme="minorHAnsi" w:hAnsiTheme="minorHAnsi" w:cstheme="minorHAnsi"/>
                <w:sz w:val="16"/>
                <w:szCs w:val="16"/>
                <w:lang w:val="en-GB" w:eastAsia="en-GB"/>
              </w:rPr>
            </w:pPr>
            <w:r w:rsidRPr="00082672">
              <w:rPr>
                <w:rFonts w:asciiTheme="minorHAnsi" w:hAnsiTheme="minorHAnsi" w:cstheme="minorHAnsi"/>
                <w:sz w:val="16"/>
                <w:szCs w:val="16"/>
                <w:lang w:val="en-GB" w:eastAsia="en-GB"/>
              </w:rPr>
              <w:t>1</w:t>
            </w:r>
          </w:p>
        </w:tc>
        <w:tc>
          <w:tcPr>
            <w:tcW w:w="1187" w:type="pct"/>
            <w:shd w:val="clear" w:color="auto" w:fill="FFFFFF" w:themeFill="background1"/>
            <w:vAlign w:val="center"/>
          </w:tcPr>
          <w:p w14:paraId="5C1F5376" w14:textId="77777777" w:rsidR="00AE4F0E" w:rsidRPr="00082672" w:rsidRDefault="00AE4F0E" w:rsidP="001F1B90">
            <w:pPr>
              <w:jc w:val="both"/>
              <w:rPr>
                <w:rFonts w:asciiTheme="minorHAnsi" w:hAnsiTheme="minorHAnsi" w:cstheme="minorHAnsi"/>
                <w:sz w:val="16"/>
                <w:szCs w:val="16"/>
                <w:lang w:val="en-GB" w:eastAsia="en-GB"/>
              </w:rPr>
            </w:pPr>
            <w:r w:rsidRPr="00082672">
              <w:rPr>
                <w:rFonts w:asciiTheme="minorHAnsi" w:hAnsiTheme="minorHAnsi" w:cstheme="minorHAnsi"/>
                <w:b/>
                <w:sz w:val="16"/>
                <w:szCs w:val="16"/>
                <w:lang w:val="en-GB" w:eastAsia="en-GB"/>
              </w:rPr>
              <w:t>Current products/projects</w:t>
            </w:r>
          </w:p>
        </w:tc>
      </w:tr>
    </w:tbl>
    <w:p w14:paraId="5C1F5378" w14:textId="77777777" w:rsidR="000B23B2" w:rsidRPr="00AC542B" w:rsidRDefault="000B23B2" w:rsidP="001F1B90">
      <w:pPr>
        <w:jc w:val="both"/>
        <w:rPr>
          <w:sz w:val="2"/>
          <w:szCs w:val="2"/>
        </w:rPr>
      </w:pPr>
    </w:p>
    <w:sectPr w:rsidR="000B23B2" w:rsidRPr="00AC542B" w:rsidSect="008711A3">
      <w:headerReference w:type="first" r:id="rId16"/>
      <w:pgSz w:w="16839" w:h="23814" w:code="8"/>
      <w:pgMar w:top="567" w:right="567" w:bottom="567" w:left="567"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D629E" w16cex:dateUtc="2021-09-27T20:45:00Z"/>
  <w16cex:commentExtensible w16cex:durableId="24FD63E9" w16cex:dateUtc="2021-09-27T20:50:00Z"/>
  <w16cex:commentExtensible w16cex:durableId="24FD906A" w16cex:dateUtc="2021-09-28T00:00:00Z"/>
  <w16cex:commentExtensible w16cex:durableId="24FD658B" w16cex:dateUtc="2021-09-27T20:57:00Z"/>
  <w16cex:commentExtensible w16cex:durableId="24FD61D8" w16cex:dateUtc="2021-09-27T20:41:00Z"/>
  <w16cex:commentExtensible w16cex:durableId="25069009" w16cex:dateUtc="2021-10-04T22:19:00Z"/>
  <w16cex:commentExtensible w16cex:durableId="2506902E" w16cex:dateUtc="2021-10-04T22:19:00Z"/>
  <w16cex:commentExtensible w16cex:durableId="250690F1" w16cex:dateUtc="2021-10-04T22:23:00Z"/>
  <w16cex:commentExtensible w16cex:durableId="2506925E" w16cex:dateUtc="2021-10-04T22:29:00Z"/>
  <w16cex:commentExtensible w16cex:durableId="250692C3" w16cex:dateUtc="2021-10-04T22:30:00Z"/>
  <w16cex:commentExtensible w16cex:durableId="24FD6C62" w16cex:dateUtc="2021-09-27T21:26:00Z"/>
  <w16cex:commentExtensible w16cex:durableId="24FD773F" w16cex:dateUtc="2021-09-27T22:13:00Z"/>
  <w16cex:commentExtensible w16cex:durableId="24FD7390" w16cex:dateUtc="2021-09-27T21:57:00Z"/>
  <w16cex:commentExtensible w16cex:durableId="2506932E" w16cex:dateUtc="2021-10-04T22:32:00Z"/>
  <w16cex:commentExtensible w16cex:durableId="24FD735B" w16cex:dateUtc="2021-09-27T21:56:00Z"/>
  <w16cex:commentExtensible w16cex:durableId="24FD749C" w16cex:dateUtc="2021-09-27T22:01:00Z"/>
  <w16cex:commentExtensible w16cex:durableId="24FD74BB" w16cex:dateUtc="2021-09-27T22:02:00Z"/>
  <w16cex:commentExtensible w16cex:durableId="24FD77B9" w16cex:dateUtc="2021-09-27T22:15:00Z"/>
  <w16cex:commentExtensible w16cex:durableId="24FD7675" w16cex:dateUtc="2021-09-27T22:09:00Z"/>
  <w16cex:commentExtensible w16cex:durableId="25069415" w16cex:dateUtc="2021-10-04T22:36:00Z"/>
  <w16cex:commentExtensible w16cex:durableId="24FD7897" w16cex:dateUtc="2021-09-27T22:18:00Z"/>
  <w16cex:commentExtensible w16cex:durableId="24FD7968" w16cex:dateUtc="2021-09-27T22:22:00Z"/>
  <w16cex:commentExtensible w16cex:durableId="24FD79D0" w16cex:dateUtc="2021-09-27T22:24:00Z"/>
  <w16cex:commentExtensible w16cex:durableId="2506A541" w16cex:dateUtc="2021-10-04T23:49:00Z"/>
  <w16cex:commentExtensible w16cex:durableId="24FD7AA3" w16cex:dateUtc="2021-09-27T22:27:00Z"/>
  <w16cex:commentExtensible w16cex:durableId="2506A597" w16cex:dateUtc="2021-10-04T23:51:00Z"/>
  <w16cex:commentExtensible w16cex:durableId="24FD5B7F" w16cex:dateUtc="2021-09-27T20:14:00Z"/>
  <w16cex:commentExtensible w16cex:durableId="24FD5E0E" w16cex:dateUtc="2021-09-27T20:25:00Z"/>
  <w16cex:commentExtensible w16cex:durableId="24FD60EC" w16cex:dateUtc="2021-09-27T20:37:00Z"/>
  <w16cex:commentExtensible w16cex:durableId="2506A715" w16cex:dateUtc="2021-10-04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3C00B1" w16cid:durableId="24FD629E"/>
  <w16cid:commentId w16cid:paraId="7AB09AB8" w16cid:durableId="24FD63E9"/>
  <w16cid:commentId w16cid:paraId="5D62138F" w16cid:durableId="24FD906A"/>
  <w16cid:commentId w16cid:paraId="70B2A89F" w16cid:durableId="24FD658B"/>
  <w16cid:commentId w16cid:paraId="418F6B09" w16cid:durableId="24FD61D8"/>
  <w16cid:commentId w16cid:paraId="5DCFAA86" w16cid:durableId="25069009"/>
  <w16cid:commentId w16cid:paraId="4AE3D608" w16cid:durableId="2506902E"/>
  <w16cid:commentId w16cid:paraId="7C25EE39" w16cid:durableId="250690F1"/>
  <w16cid:commentId w16cid:paraId="627C99F1" w16cid:durableId="2506925E"/>
  <w16cid:commentId w16cid:paraId="54EEBC37" w16cid:durableId="250692C3"/>
  <w16cid:commentId w16cid:paraId="6413FDF9" w16cid:durableId="24FD6C62"/>
  <w16cid:commentId w16cid:paraId="05B02D92" w16cid:durableId="24FD773F"/>
  <w16cid:commentId w16cid:paraId="737C5D6F" w16cid:durableId="24FD7390"/>
  <w16cid:commentId w16cid:paraId="185D4998" w16cid:durableId="2506932E"/>
  <w16cid:commentId w16cid:paraId="2BD27214" w16cid:durableId="24FD735B"/>
  <w16cid:commentId w16cid:paraId="16BC3A0D" w16cid:durableId="24FD749C"/>
  <w16cid:commentId w16cid:paraId="34AFF227" w16cid:durableId="24FD74BB"/>
  <w16cid:commentId w16cid:paraId="278AC774" w16cid:durableId="24FD77B9"/>
  <w16cid:commentId w16cid:paraId="14B8432E" w16cid:durableId="24FD7675"/>
  <w16cid:commentId w16cid:paraId="34E236ED" w16cid:durableId="25069415"/>
  <w16cid:commentId w16cid:paraId="71CE6241" w16cid:durableId="24FD7897"/>
  <w16cid:commentId w16cid:paraId="30B169B4" w16cid:durableId="24FD7968"/>
  <w16cid:commentId w16cid:paraId="0F480600" w16cid:durableId="24FD79D0"/>
  <w16cid:commentId w16cid:paraId="40876CCF" w16cid:durableId="2506A541"/>
  <w16cid:commentId w16cid:paraId="4657A57D" w16cid:durableId="24FD7AA3"/>
  <w16cid:commentId w16cid:paraId="560EAB37" w16cid:durableId="2506A597"/>
  <w16cid:commentId w16cid:paraId="352A722B" w16cid:durableId="24FD5B7F"/>
  <w16cid:commentId w16cid:paraId="1DE2D19D" w16cid:durableId="24FD5E0E"/>
  <w16cid:commentId w16cid:paraId="392DEC0D" w16cid:durableId="24FD60EC"/>
  <w16cid:commentId w16cid:paraId="4748BAF2" w16cid:durableId="2506A7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CDEF4" w14:textId="77777777" w:rsidR="00053C23" w:rsidRDefault="00053C23">
      <w:r>
        <w:separator/>
      </w:r>
    </w:p>
  </w:endnote>
  <w:endnote w:type="continuationSeparator" w:id="0">
    <w:p w14:paraId="2D48178B" w14:textId="77777777" w:rsidR="00053C23" w:rsidRDefault="00053C23">
      <w:r>
        <w:continuationSeparator/>
      </w:r>
    </w:p>
  </w:endnote>
  <w:endnote w:type="continuationNotice" w:id="1">
    <w:p w14:paraId="6315B890" w14:textId="77777777" w:rsidR="00053C23" w:rsidRDefault="0005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8CF7A" w14:textId="77777777" w:rsidR="00053C23" w:rsidRDefault="00053C23">
      <w:r>
        <w:separator/>
      </w:r>
    </w:p>
  </w:footnote>
  <w:footnote w:type="continuationSeparator" w:id="0">
    <w:p w14:paraId="4C5F69BA" w14:textId="77777777" w:rsidR="00053C23" w:rsidRDefault="00053C23">
      <w:r>
        <w:continuationSeparator/>
      </w:r>
    </w:p>
  </w:footnote>
  <w:footnote w:type="continuationNotice" w:id="1">
    <w:p w14:paraId="45A37319" w14:textId="77777777" w:rsidR="00053C23" w:rsidRDefault="00053C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4A01" w14:textId="63DD7AB7" w:rsidR="008711A3" w:rsidRDefault="008711A3" w:rsidP="008711A3">
    <w:pPr>
      <w:pStyle w:val="Header"/>
      <w:tabs>
        <w:tab w:val="clear" w:pos="4153"/>
        <w:tab w:val="clear" w:pos="8306"/>
        <w:tab w:val="left" w:pos="41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FDC15" w14:textId="77CA0D0C" w:rsidR="008711A3" w:rsidRPr="008711A3" w:rsidRDefault="00053C23" w:rsidP="008711A3">
    <w:pPr>
      <w:pStyle w:val="Header"/>
      <w:tabs>
        <w:tab w:val="clear" w:pos="4153"/>
        <w:tab w:val="clear" w:pos="8306"/>
        <w:tab w:val="left" w:pos="1320"/>
      </w:tabs>
      <w:spacing w:before="120"/>
      <w:ind w:left="4253"/>
      <w:jc w:val="right"/>
      <w:rPr>
        <w:rFonts w:asciiTheme="minorHAnsi" w:eastAsia="Cambria" w:hAnsiTheme="minorHAnsi"/>
        <w:b/>
        <w:noProof/>
        <w:color w:val="C00000"/>
        <w:sz w:val="44"/>
        <w:szCs w:val="36"/>
        <w:lang w:eastAsia="en-US"/>
      </w:rPr>
    </w:pPr>
    <w:r>
      <w:rPr>
        <w:noProof/>
      </w:rPr>
      <w:drawing>
        <wp:anchor distT="0" distB="0" distL="114300" distR="114300" simplePos="0" relativeHeight="251655680" behindDoc="1" locked="0" layoutInCell="1" allowOverlap="1" wp14:anchorId="20169FDE" wp14:editId="1EFFD427">
          <wp:simplePos x="0" y="0"/>
          <wp:positionH relativeFrom="page">
            <wp:posOffset>628153</wp:posOffset>
          </wp:positionH>
          <wp:positionV relativeFrom="page">
            <wp:posOffset>71562</wp:posOffset>
          </wp:positionV>
          <wp:extent cx="1807200" cy="990000"/>
          <wp:effectExtent l="0" t="0" r="3175" b="635"/>
          <wp:wrapNone/>
          <wp:docPr id="2" name="Picture 2" descr="The Equipment Energy Efficiency (E3) Program is a joint initiative of the Australian, Commonwealth, State and Territory governments and the New Zealand Government.  Improving the energy efficiency of appliances and products has significant economic and environmental benefits for Australia and New Zealand.  It reduces greenhouse gas emissions and energy demand in both countries. It also reduces the running costs of appliances and products for households and businesses." title="Equipment Energy Efficiency (E3). A joint initiative of Australian, State and Territory and New Zealand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99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770B2">
      <w:t xml:space="preserve"> </w:t>
    </w:r>
    <w:r w:rsidRPr="008711A3">
      <w:rPr>
        <w:rFonts w:asciiTheme="minorHAnsi" w:eastAsia="Cambria" w:hAnsiTheme="minorHAnsi"/>
        <w:b/>
        <w:noProof/>
        <w:color w:val="C00000"/>
        <w:sz w:val="44"/>
        <w:szCs w:val="36"/>
        <w:lang w:eastAsia="en-US"/>
      </w:rPr>
      <w:t>E3 Prioritisation Plan</w:t>
    </w:r>
    <w:r w:rsidR="008711A3">
      <w:rPr>
        <w:rFonts w:asciiTheme="minorHAnsi" w:eastAsia="Cambria" w:hAnsiTheme="minorHAnsi"/>
        <w:b/>
        <w:noProof/>
        <w:color w:val="C00000"/>
        <w:sz w:val="44"/>
        <w:szCs w:val="36"/>
        <w:lang w:eastAsia="en-US"/>
      </w:rPr>
      <w:br/>
      <w:t>2021–22</w:t>
    </w:r>
  </w:p>
  <w:p w14:paraId="5C1F53C2" w14:textId="56B01D25" w:rsidR="00053C23" w:rsidRDefault="008711A3" w:rsidP="008711A3">
    <w:pPr>
      <w:pStyle w:val="Header"/>
      <w:tabs>
        <w:tab w:val="left" w:pos="476"/>
      </w:tabs>
      <w:rPr>
        <w:noProof/>
      </w:rPr>
    </w:pPr>
    <w:r>
      <w:rPr>
        <w:noProof/>
      </w:rPr>
      <w:pict w14:anchorId="79C36B96">
        <v:rect id="_x0000_i1030" style="width:538.6pt;height:1.5pt" o:hralign="center" o:hrstd="t" o:hrnoshade="t" o:hr="t" fillcolor="#c0000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53C3" w14:textId="73DC0FAF" w:rsidR="00053C23" w:rsidRPr="008711A3" w:rsidRDefault="00332535" w:rsidP="00332535">
    <w:pPr>
      <w:pStyle w:val="Header"/>
      <w:ind w:left="709"/>
      <w:rPr>
        <w:rFonts w:asciiTheme="minorHAnsi" w:eastAsia="Cambria" w:hAnsiTheme="minorHAnsi"/>
        <w:b/>
        <w:noProof/>
        <w:color w:val="C00000"/>
        <w:sz w:val="44"/>
        <w:szCs w:val="36"/>
        <w:lang w:eastAsia="en-US"/>
      </w:rPr>
    </w:pPr>
    <w:r>
      <w:rPr>
        <w:rFonts w:asciiTheme="minorHAnsi" w:eastAsia="Cambria" w:hAnsiTheme="minorHAnsi"/>
        <w:b/>
        <w:noProof/>
        <w:color w:val="C00000"/>
        <w:sz w:val="44"/>
        <w:szCs w:val="36"/>
        <w:lang w:eastAsia="en-US"/>
      </w:rPr>
      <w:tab/>
    </w:r>
    <w:r w:rsidR="00053C23" w:rsidRPr="008711A3">
      <w:rPr>
        <w:rFonts w:asciiTheme="minorHAnsi" w:eastAsia="Cambria" w:hAnsiTheme="minorHAnsi"/>
        <w:b/>
        <w:noProof/>
        <w:color w:val="C00000"/>
        <w:sz w:val="44"/>
        <w:szCs w:val="36"/>
        <w:lang w:eastAsia="en-US"/>
      </w:rPr>
      <w:t>Attachment A: 2021-22 E3 Prioritisation Table</w:t>
    </w:r>
    <w:r w:rsidR="00053C23" w:rsidRPr="008711A3" w:rsidDel="009A04BE">
      <w:rPr>
        <w:rFonts w:asciiTheme="minorHAnsi" w:eastAsia="Cambria" w:hAnsiTheme="minorHAnsi"/>
        <w:b/>
        <w:noProof/>
        <w:color w:val="C00000"/>
        <w:sz w:val="44"/>
        <w:szCs w:val="36"/>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4C4E17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026E5EC6"/>
    <w:multiLevelType w:val="hybridMultilevel"/>
    <w:tmpl w:val="123040D2"/>
    <w:lvl w:ilvl="0" w:tplc="0C090001">
      <w:start w:val="1"/>
      <w:numFmt w:val="bullet"/>
      <w:lvlText w:val=""/>
      <w:lvlJc w:val="left"/>
      <w:pPr>
        <w:ind w:left="720" w:hanging="360"/>
      </w:pPr>
      <w:rPr>
        <w:rFonts w:ascii="Symbol" w:hAnsi="Symbol" w:hint="default"/>
      </w:rPr>
    </w:lvl>
    <w:lvl w:ilvl="1" w:tplc="AC06CF8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D362D"/>
    <w:multiLevelType w:val="hybridMultilevel"/>
    <w:tmpl w:val="23EA12C4"/>
    <w:lvl w:ilvl="0" w:tplc="9EB281C0">
      <w:start w:val="1"/>
      <w:numFmt w:val="bullet"/>
      <w:pStyle w:val="E3Bullets"/>
      <w:lvlText w:val="•"/>
      <w:lvlJc w:val="left"/>
      <w:pPr>
        <w:ind w:left="1174" w:hanging="360"/>
      </w:pPr>
      <w:rPr>
        <w:rFonts w:ascii="Georgia" w:hAnsi="Georgia" w:hint="default"/>
        <w:color w:val="E31F2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F0F6B69"/>
    <w:multiLevelType w:val="hybridMultilevel"/>
    <w:tmpl w:val="D130A31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433A4"/>
    <w:multiLevelType w:val="hybridMultilevel"/>
    <w:tmpl w:val="26421C80"/>
    <w:lvl w:ilvl="0" w:tplc="CA6871B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3D5075"/>
    <w:multiLevelType w:val="hybridMultilevel"/>
    <w:tmpl w:val="D8304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D7137F"/>
    <w:multiLevelType w:val="hybridMultilevel"/>
    <w:tmpl w:val="B148C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AB3B6D"/>
    <w:multiLevelType w:val="hybridMultilevel"/>
    <w:tmpl w:val="10C6D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6651AA7"/>
    <w:multiLevelType w:val="hybridMultilevel"/>
    <w:tmpl w:val="F06C299C"/>
    <w:lvl w:ilvl="0" w:tplc="32E85EA0">
      <w:start w:val="4"/>
      <w:numFmt w:val="decimal"/>
      <w:lvlText w:val="Item %1."/>
      <w:lvlJc w:val="left"/>
      <w:pPr>
        <w:ind w:left="1069" w:hanging="360"/>
      </w:pPr>
      <w:rPr>
        <w:rFonts w:asciiTheme="minorHAnsi" w:hAnsiTheme="minorHAnsi" w:cstheme="minorHAnsi" w:hint="default"/>
        <w:b/>
        <w:color w:val="038997"/>
        <w:sz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27227A8E"/>
    <w:multiLevelType w:val="hybridMultilevel"/>
    <w:tmpl w:val="D188D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160719"/>
    <w:multiLevelType w:val="hybridMultilevel"/>
    <w:tmpl w:val="1DBAC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1E7D6C"/>
    <w:multiLevelType w:val="hybridMultilevel"/>
    <w:tmpl w:val="EA068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20D78"/>
    <w:multiLevelType w:val="hybridMultilevel"/>
    <w:tmpl w:val="CC52167A"/>
    <w:lvl w:ilvl="0" w:tplc="90047ED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712D9"/>
    <w:multiLevelType w:val="hybridMultilevel"/>
    <w:tmpl w:val="A14A42FC"/>
    <w:lvl w:ilvl="0" w:tplc="CE866002">
      <w:start w:val="1"/>
      <w:numFmt w:val="bullet"/>
      <w:lvlText w:val=""/>
      <w:lvlJc w:val="left"/>
      <w:pPr>
        <w:ind w:left="360" w:hanging="360"/>
      </w:pPr>
      <w:rPr>
        <w:rFonts w:ascii="Symbol" w:hAnsi="Symbol" w:hint="default"/>
      </w:rPr>
    </w:lvl>
    <w:lvl w:ilvl="1" w:tplc="902A0D66">
      <w:start w:val="1"/>
      <w:numFmt w:val="bullet"/>
      <w:lvlText w:val="o"/>
      <w:lvlJc w:val="left"/>
      <w:pPr>
        <w:ind w:left="1080" w:hanging="360"/>
      </w:pPr>
      <w:rPr>
        <w:rFonts w:ascii="Courier New" w:hAnsi="Courier New" w:cs="Courier New" w:hint="default"/>
      </w:rPr>
    </w:lvl>
    <w:lvl w:ilvl="2" w:tplc="7FFC8DA6" w:tentative="1">
      <w:start w:val="1"/>
      <w:numFmt w:val="bullet"/>
      <w:lvlText w:val=""/>
      <w:lvlJc w:val="left"/>
      <w:pPr>
        <w:ind w:left="1800" w:hanging="360"/>
      </w:pPr>
      <w:rPr>
        <w:rFonts w:ascii="Wingdings" w:hAnsi="Wingdings" w:hint="default"/>
      </w:rPr>
    </w:lvl>
    <w:lvl w:ilvl="3" w:tplc="80E0A3D2" w:tentative="1">
      <w:start w:val="1"/>
      <w:numFmt w:val="bullet"/>
      <w:lvlText w:val=""/>
      <w:lvlJc w:val="left"/>
      <w:pPr>
        <w:ind w:left="2520" w:hanging="360"/>
      </w:pPr>
      <w:rPr>
        <w:rFonts w:ascii="Symbol" w:hAnsi="Symbol" w:hint="default"/>
      </w:rPr>
    </w:lvl>
    <w:lvl w:ilvl="4" w:tplc="17E292AC" w:tentative="1">
      <w:start w:val="1"/>
      <w:numFmt w:val="bullet"/>
      <w:lvlText w:val="o"/>
      <w:lvlJc w:val="left"/>
      <w:pPr>
        <w:ind w:left="3240" w:hanging="360"/>
      </w:pPr>
      <w:rPr>
        <w:rFonts w:ascii="Courier New" w:hAnsi="Courier New" w:cs="Courier New" w:hint="default"/>
      </w:rPr>
    </w:lvl>
    <w:lvl w:ilvl="5" w:tplc="33408190" w:tentative="1">
      <w:start w:val="1"/>
      <w:numFmt w:val="bullet"/>
      <w:lvlText w:val=""/>
      <w:lvlJc w:val="left"/>
      <w:pPr>
        <w:ind w:left="3960" w:hanging="360"/>
      </w:pPr>
      <w:rPr>
        <w:rFonts w:ascii="Wingdings" w:hAnsi="Wingdings" w:hint="default"/>
      </w:rPr>
    </w:lvl>
    <w:lvl w:ilvl="6" w:tplc="DD886B66" w:tentative="1">
      <w:start w:val="1"/>
      <w:numFmt w:val="bullet"/>
      <w:lvlText w:val=""/>
      <w:lvlJc w:val="left"/>
      <w:pPr>
        <w:ind w:left="4680" w:hanging="360"/>
      </w:pPr>
      <w:rPr>
        <w:rFonts w:ascii="Symbol" w:hAnsi="Symbol" w:hint="default"/>
      </w:rPr>
    </w:lvl>
    <w:lvl w:ilvl="7" w:tplc="A2BA2F06" w:tentative="1">
      <w:start w:val="1"/>
      <w:numFmt w:val="bullet"/>
      <w:lvlText w:val="o"/>
      <w:lvlJc w:val="left"/>
      <w:pPr>
        <w:ind w:left="5400" w:hanging="360"/>
      </w:pPr>
      <w:rPr>
        <w:rFonts w:ascii="Courier New" w:hAnsi="Courier New" w:cs="Courier New" w:hint="default"/>
      </w:rPr>
    </w:lvl>
    <w:lvl w:ilvl="8" w:tplc="85B875CC" w:tentative="1">
      <w:start w:val="1"/>
      <w:numFmt w:val="bullet"/>
      <w:lvlText w:val=""/>
      <w:lvlJc w:val="left"/>
      <w:pPr>
        <w:ind w:left="6120" w:hanging="360"/>
      </w:pPr>
      <w:rPr>
        <w:rFonts w:ascii="Wingdings" w:hAnsi="Wingdings" w:hint="default"/>
      </w:rPr>
    </w:lvl>
  </w:abstractNum>
  <w:abstractNum w:abstractNumId="14" w15:restartNumberingAfterBreak="0">
    <w:nsid w:val="412E445D"/>
    <w:multiLevelType w:val="hybridMultilevel"/>
    <w:tmpl w:val="B0D2E7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7D0902"/>
    <w:multiLevelType w:val="hybridMultilevel"/>
    <w:tmpl w:val="895C3A5A"/>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522663F"/>
    <w:multiLevelType w:val="hybridMultilevel"/>
    <w:tmpl w:val="7AE8A1D4"/>
    <w:lvl w:ilvl="0" w:tplc="BC42BBEE">
      <w:start w:val="1"/>
      <w:numFmt w:val="bullet"/>
      <w:pStyle w:val="EEATbullets"/>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740E0E"/>
    <w:multiLevelType w:val="multilevel"/>
    <w:tmpl w:val="E04C54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130"/>
        </w:tabs>
        <w:ind w:left="130" w:hanging="680"/>
      </w:pPr>
      <w:rPr>
        <w:rFonts w:hint="default"/>
      </w:rPr>
    </w:lvl>
    <w:lvl w:ilvl="2">
      <w:start w:val="1"/>
      <w:numFmt w:val="lowerLetter"/>
      <w:pStyle w:val="MELegal3"/>
      <w:lvlText w:val="(%3)"/>
      <w:lvlJc w:val="left"/>
      <w:pPr>
        <w:tabs>
          <w:tab w:val="num" w:pos="699"/>
        </w:tabs>
        <w:ind w:left="699" w:hanging="681"/>
      </w:pPr>
      <w:rPr>
        <w:rFonts w:hint="default"/>
        <w:b w:val="0"/>
        <w:bCs w:val="0"/>
        <w:i w:val="0"/>
        <w:iCs w:val="0"/>
      </w:rPr>
    </w:lvl>
    <w:lvl w:ilvl="3">
      <w:start w:val="1"/>
      <w:numFmt w:val="lowerRoman"/>
      <w:pStyle w:val="MELegal4"/>
      <w:lvlText w:val="(%4)"/>
      <w:lvlJc w:val="left"/>
      <w:pPr>
        <w:tabs>
          <w:tab w:val="num" w:pos="1491"/>
        </w:tabs>
        <w:ind w:left="1491" w:hanging="680"/>
      </w:pPr>
      <w:rPr>
        <w:rFonts w:hint="default"/>
      </w:rPr>
    </w:lvl>
    <w:lvl w:ilvl="4">
      <w:start w:val="1"/>
      <w:numFmt w:val="upperLetter"/>
      <w:pStyle w:val="MELegal5"/>
      <w:lvlText w:val="(%5)"/>
      <w:lvlJc w:val="left"/>
      <w:pPr>
        <w:tabs>
          <w:tab w:val="num" w:pos="2172"/>
        </w:tabs>
        <w:ind w:left="2172" w:hanging="681"/>
      </w:pPr>
      <w:rPr>
        <w:rFonts w:hint="default"/>
      </w:rPr>
    </w:lvl>
    <w:lvl w:ilvl="5">
      <w:start w:val="1"/>
      <w:numFmt w:val="upperRoman"/>
      <w:pStyle w:val="MELegal6"/>
      <w:lvlText w:val="(%6)"/>
      <w:lvlJc w:val="left"/>
      <w:pPr>
        <w:tabs>
          <w:tab w:val="num" w:pos="2852"/>
        </w:tabs>
        <w:ind w:left="2852" w:hanging="680"/>
      </w:pPr>
      <w:rPr>
        <w:rFonts w:hint="default"/>
      </w:rPr>
    </w:lvl>
    <w:lvl w:ilvl="6">
      <w:start w:val="1"/>
      <w:numFmt w:val="none"/>
      <w:lvlText w:val="%7"/>
      <w:lvlJc w:val="left"/>
      <w:pPr>
        <w:tabs>
          <w:tab w:val="num" w:pos="4553"/>
        </w:tabs>
        <w:ind w:left="4553" w:hanging="850"/>
      </w:pPr>
      <w:rPr>
        <w:rFonts w:hint="default"/>
      </w:rPr>
    </w:lvl>
    <w:lvl w:ilvl="7">
      <w:start w:val="1"/>
      <w:numFmt w:val="none"/>
      <w:suff w:val="nothing"/>
      <w:lvlText w:val="%8"/>
      <w:lvlJc w:val="left"/>
      <w:pPr>
        <w:ind w:left="-550" w:firstLine="0"/>
      </w:pPr>
      <w:rPr>
        <w:rFonts w:hint="default"/>
      </w:rPr>
    </w:lvl>
    <w:lvl w:ilvl="8">
      <w:start w:val="1"/>
      <w:numFmt w:val="none"/>
      <w:suff w:val="nothing"/>
      <w:lvlText w:val="%9"/>
      <w:lvlJc w:val="left"/>
      <w:pPr>
        <w:ind w:left="-550" w:firstLine="0"/>
      </w:pPr>
      <w:rPr>
        <w:rFonts w:hint="default"/>
      </w:rPr>
    </w:lvl>
  </w:abstractNum>
  <w:abstractNum w:abstractNumId="18" w15:restartNumberingAfterBreak="0">
    <w:nsid w:val="4E5B35E2"/>
    <w:multiLevelType w:val="hybridMultilevel"/>
    <w:tmpl w:val="895C3A5A"/>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32B54B7"/>
    <w:multiLevelType w:val="hybridMultilevel"/>
    <w:tmpl w:val="DDB4CB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E904BF"/>
    <w:multiLevelType w:val="hybridMultilevel"/>
    <w:tmpl w:val="A0229FC4"/>
    <w:lvl w:ilvl="0" w:tplc="0C09000F">
      <w:start w:val="1"/>
      <w:numFmt w:val="decimal"/>
      <w:lvlText w:val="%1."/>
      <w:lvlJc w:val="left"/>
      <w:pPr>
        <w:tabs>
          <w:tab w:val="num" w:pos="360"/>
        </w:tabs>
        <w:ind w:left="360" w:hanging="360"/>
      </w:pPr>
      <w:rPr>
        <w:rFonts w:hint="default"/>
      </w:rPr>
    </w:lvl>
    <w:lvl w:ilvl="1" w:tplc="0C090001">
      <w:start w:val="1"/>
      <w:numFmt w:val="bullet"/>
      <w:lvlText w:val=""/>
      <w:lvlJc w:val="left"/>
      <w:pPr>
        <w:tabs>
          <w:tab w:val="num" w:pos="1080"/>
        </w:tabs>
        <w:ind w:left="108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561230BB"/>
    <w:multiLevelType w:val="hybridMultilevel"/>
    <w:tmpl w:val="5E5C7B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BB3888"/>
    <w:multiLevelType w:val="hybridMultilevel"/>
    <w:tmpl w:val="32C62506"/>
    <w:lvl w:ilvl="0" w:tplc="F2B25F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B91B74"/>
    <w:multiLevelType w:val="hybridMultilevel"/>
    <w:tmpl w:val="147C32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0725F6"/>
    <w:multiLevelType w:val="hybridMultilevel"/>
    <w:tmpl w:val="04D258E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9924C97"/>
    <w:multiLevelType w:val="multilevel"/>
    <w:tmpl w:val="2A181E7E"/>
    <w:lvl w:ilvl="0">
      <w:numFmt w:val="decimal"/>
      <w:lvlText w:val="%1.0"/>
      <w:lvlJc w:val="left"/>
      <w:pPr>
        <w:ind w:left="1429" w:hanging="72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229" w:hanging="1080"/>
      </w:pPr>
      <w:rPr>
        <w:rFonts w:hint="default"/>
      </w:rPr>
    </w:lvl>
    <w:lvl w:ilvl="3">
      <w:start w:val="1"/>
      <w:numFmt w:val="decimal"/>
      <w:lvlText w:val="%1.%2.%3.%4"/>
      <w:lvlJc w:val="left"/>
      <w:pPr>
        <w:ind w:left="4309" w:hanging="1440"/>
      </w:pPr>
      <w:rPr>
        <w:rFonts w:hint="default"/>
      </w:rPr>
    </w:lvl>
    <w:lvl w:ilvl="4">
      <w:start w:val="1"/>
      <w:numFmt w:val="decimal"/>
      <w:lvlText w:val="%1.%2.%3.%4.%5"/>
      <w:lvlJc w:val="left"/>
      <w:pPr>
        <w:ind w:left="5029" w:hanging="1440"/>
      </w:pPr>
      <w:rPr>
        <w:rFonts w:hint="default"/>
      </w:rPr>
    </w:lvl>
    <w:lvl w:ilvl="5">
      <w:start w:val="1"/>
      <w:numFmt w:val="decimal"/>
      <w:lvlText w:val="%1.%2.%3.%4.%5.%6"/>
      <w:lvlJc w:val="left"/>
      <w:pPr>
        <w:ind w:left="6109" w:hanging="1800"/>
      </w:pPr>
      <w:rPr>
        <w:rFonts w:hint="default"/>
      </w:rPr>
    </w:lvl>
    <w:lvl w:ilvl="6">
      <w:start w:val="1"/>
      <w:numFmt w:val="decimal"/>
      <w:lvlText w:val="%1.%2.%3.%4.%5.%6.%7"/>
      <w:lvlJc w:val="left"/>
      <w:pPr>
        <w:ind w:left="7189" w:hanging="2160"/>
      </w:pPr>
      <w:rPr>
        <w:rFonts w:hint="default"/>
      </w:rPr>
    </w:lvl>
    <w:lvl w:ilvl="7">
      <w:start w:val="1"/>
      <w:numFmt w:val="decimal"/>
      <w:lvlText w:val="%1.%2.%3.%4.%5.%6.%7.%8"/>
      <w:lvlJc w:val="left"/>
      <w:pPr>
        <w:ind w:left="8269" w:hanging="2520"/>
      </w:pPr>
      <w:rPr>
        <w:rFonts w:hint="default"/>
      </w:rPr>
    </w:lvl>
    <w:lvl w:ilvl="8">
      <w:start w:val="1"/>
      <w:numFmt w:val="decimal"/>
      <w:lvlText w:val="%1.%2.%3.%4.%5.%6.%7.%8.%9"/>
      <w:lvlJc w:val="left"/>
      <w:pPr>
        <w:ind w:left="9349" w:hanging="2880"/>
      </w:pPr>
      <w:rPr>
        <w:rFonts w:hint="default"/>
      </w:rPr>
    </w:lvl>
  </w:abstractNum>
  <w:abstractNum w:abstractNumId="26" w15:restartNumberingAfterBreak="0">
    <w:nsid w:val="6F9F7470"/>
    <w:multiLevelType w:val="hybridMultilevel"/>
    <w:tmpl w:val="6338FB28"/>
    <w:lvl w:ilvl="0" w:tplc="C64E436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15C18D8"/>
    <w:multiLevelType w:val="hybridMultilevel"/>
    <w:tmpl w:val="BED20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C2129E"/>
    <w:multiLevelType w:val="hybridMultilevel"/>
    <w:tmpl w:val="D77EB90C"/>
    <w:lvl w:ilvl="0" w:tplc="B0FEB3D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D87453"/>
    <w:multiLevelType w:val="hybridMultilevel"/>
    <w:tmpl w:val="BAA0352E"/>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7B595E37"/>
    <w:multiLevelType w:val="hybridMultilevel"/>
    <w:tmpl w:val="5A5A8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C1C19F9"/>
    <w:multiLevelType w:val="hybridMultilevel"/>
    <w:tmpl w:val="3146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5"/>
  </w:num>
  <w:num w:numId="3">
    <w:abstractNumId w:val="30"/>
  </w:num>
  <w:num w:numId="4">
    <w:abstractNumId w:val="8"/>
  </w:num>
  <w:num w:numId="5">
    <w:abstractNumId w:val="12"/>
  </w:num>
  <w:num w:numId="6">
    <w:abstractNumId w:val="13"/>
  </w:num>
  <w:num w:numId="7">
    <w:abstractNumId w:val="23"/>
  </w:num>
  <w:num w:numId="8">
    <w:abstractNumId w:val="18"/>
  </w:num>
  <w:num w:numId="9">
    <w:abstractNumId w:val="7"/>
  </w:num>
  <w:num w:numId="10">
    <w:abstractNumId w:val="7"/>
  </w:num>
  <w:num w:numId="11">
    <w:abstractNumId w:val="9"/>
  </w:num>
  <w:num w:numId="12">
    <w:abstractNumId w:val="20"/>
  </w:num>
  <w:num w:numId="13">
    <w:abstractNumId w:val="24"/>
  </w:num>
  <w:num w:numId="14">
    <w:abstractNumId w:val="3"/>
  </w:num>
  <w:num w:numId="15">
    <w:abstractNumId w:val="17"/>
  </w:num>
  <w:num w:numId="16">
    <w:abstractNumId w:val="31"/>
  </w:num>
  <w:num w:numId="17">
    <w:abstractNumId w:val="21"/>
  </w:num>
  <w:num w:numId="18">
    <w:abstractNumId w:val="0"/>
  </w:num>
  <w:num w:numId="19">
    <w:abstractNumId w:val="6"/>
  </w:num>
  <w:num w:numId="20">
    <w:abstractNumId w:val="1"/>
  </w:num>
  <w:num w:numId="21">
    <w:abstractNumId w:val="16"/>
  </w:num>
  <w:num w:numId="22">
    <w:abstractNumId w:val="26"/>
  </w:num>
  <w:num w:numId="23">
    <w:abstractNumId w:val="22"/>
  </w:num>
  <w:num w:numId="24">
    <w:abstractNumId w:val="4"/>
  </w:num>
  <w:num w:numId="25">
    <w:abstractNumId w:val="28"/>
  </w:num>
  <w:num w:numId="26">
    <w:abstractNumId w:val="14"/>
  </w:num>
  <w:num w:numId="27">
    <w:abstractNumId w:val="10"/>
  </w:num>
  <w:num w:numId="28">
    <w:abstractNumId w:val="19"/>
  </w:num>
  <w:num w:numId="29">
    <w:abstractNumId w:val="5"/>
  </w:num>
  <w:num w:numId="30">
    <w:abstractNumId w:val="27"/>
  </w:num>
  <w:num w:numId="31">
    <w:abstractNumId w:val="11"/>
  </w:num>
  <w:num w:numId="32">
    <w:abstractNumId w:val="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62"/>
    <w:rsid w:val="00001FA3"/>
    <w:rsid w:val="00002743"/>
    <w:rsid w:val="00003B28"/>
    <w:rsid w:val="000044B0"/>
    <w:rsid w:val="00005B08"/>
    <w:rsid w:val="00006292"/>
    <w:rsid w:val="00010861"/>
    <w:rsid w:val="00010A3D"/>
    <w:rsid w:val="00010CCB"/>
    <w:rsid w:val="00012684"/>
    <w:rsid w:val="000200DF"/>
    <w:rsid w:val="000220D8"/>
    <w:rsid w:val="000252A2"/>
    <w:rsid w:val="00030711"/>
    <w:rsid w:val="0003584B"/>
    <w:rsid w:val="000458E5"/>
    <w:rsid w:val="0005190F"/>
    <w:rsid w:val="0005283D"/>
    <w:rsid w:val="00052B49"/>
    <w:rsid w:val="000536F3"/>
    <w:rsid w:val="00053C23"/>
    <w:rsid w:val="00054B39"/>
    <w:rsid w:val="000562FD"/>
    <w:rsid w:val="00056EAA"/>
    <w:rsid w:val="00063370"/>
    <w:rsid w:val="00063AAD"/>
    <w:rsid w:val="00070BEA"/>
    <w:rsid w:val="00072FFE"/>
    <w:rsid w:val="00073E27"/>
    <w:rsid w:val="00074199"/>
    <w:rsid w:val="00075B7E"/>
    <w:rsid w:val="00075F7D"/>
    <w:rsid w:val="000772D1"/>
    <w:rsid w:val="000813AF"/>
    <w:rsid w:val="00082672"/>
    <w:rsid w:val="0008397F"/>
    <w:rsid w:val="00086C6D"/>
    <w:rsid w:val="000915E4"/>
    <w:rsid w:val="00091AD7"/>
    <w:rsid w:val="0009276E"/>
    <w:rsid w:val="00092DAF"/>
    <w:rsid w:val="00095A18"/>
    <w:rsid w:val="00096294"/>
    <w:rsid w:val="000A5725"/>
    <w:rsid w:val="000B0C7E"/>
    <w:rsid w:val="000B23B2"/>
    <w:rsid w:val="000B4463"/>
    <w:rsid w:val="000B47F6"/>
    <w:rsid w:val="000B48AC"/>
    <w:rsid w:val="000C1CF7"/>
    <w:rsid w:val="000C4387"/>
    <w:rsid w:val="000C4971"/>
    <w:rsid w:val="000C7D43"/>
    <w:rsid w:val="000D2B6B"/>
    <w:rsid w:val="000D3645"/>
    <w:rsid w:val="000D57BB"/>
    <w:rsid w:val="000D6ACE"/>
    <w:rsid w:val="000D6EFE"/>
    <w:rsid w:val="000D7B11"/>
    <w:rsid w:val="000E12E8"/>
    <w:rsid w:val="000E3211"/>
    <w:rsid w:val="000E5FB0"/>
    <w:rsid w:val="000E760C"/>
    <w:rsid w:val="00112AFA"/>
    <w:rsid w:val="001210D3"/>
    <w:rsid w:val="00122021"/>
    <w:rsid w:val="0012322E"/>
    <w:rsid w:val="00123423"/>
    <w:rsid w:val="0012459B"/>
    <w:rsid w:val="00124FC8"/>
    <w:rsid w:val="00125A2A"/>
    <w:rsid w:val="00126501"/>
    <w:rsid w:val="0013103F"/>
    <w:rsid w:val="001338BF"/>
    <w:rsid w:val="00135019"/>
    <w:rsid w:val="001355E0"/>
    <w:rsid w:val="00135CC9"/>
    <w:rsid w:val="001367DD"/>
    <w:rsid w:val="00137AFB"/>
    <w:rsid w:val="00140496"/>
    <w:rsid w:val="001415E5"/>
    <w:rsid w:val="00143444"/>
    <w:rsid w:val="00147324"/>
    <w:rsid w:val="0015147C"/>
    <w:rsid w:val="00154AC6"/>
    <w:rsid w:val="0015744A"/>
    <w:rsid w:val="00161A65"/>
    <w:rsid w:val="00162B79"/>
    <w:rsid w:val="00163952"/>
    <w:rsid w:val="00165396"/>
    <w:rsid w:val="00171196"/>
    <w:rsid w:val="00186C8A"/>
    <w:rsid w:val="0019259B"/>
    <w:rsid w:val="0019449A"/>
    <w:rsid w:val="00194D5B"/>
    <w:rsid w:val="00194E85"/>
    <w:rsid w:val="001A12CC"/>
    <w:rsid w:val="001B0BB7"/>
    <w:rsid w:val="001B679D"/>
    <w:rsid w:val="001B7834"/>
    <w:rsid w:val="001C0344"/>
    <w:rsid w:val="001C08FD"/>
    <w:rsid w:val="001C0AF8"/>
    <w:rsid w:val="001C6DA6"/>
    <w:rsid w:val="001D4584"/>
    <w:rsid w:val="001D767B"/>
    <w:rsid w:val="001E293A"/>
    <w:rsid w:val="001E46AD"/>
    <w:rsid w:val="001F1B90"/>
    <w:rsid w:val="001F3948"/>
    <w:rsid w:val="001F3BA8"/>
    <w:rsid w:val="001F5FD3"/>
    <w:rsid w:val="001F6FCC"/>
    <w:rsid w:val="00201E20"/>
    <w:rsid w:val="002026E0"/>
    <w:rsid w:val="00203443"/>
    <w:rsid w:val="00205372"/>
    <w:rsid w:val="00206A86"/>
    <w:rsid w:val="00211D09"/>
    <w:rsid w:val="0022033E"/>
    <w:rsid w:val="002259E2"/>
    <w:rsid w:val="002267A9"/>
    <w:rsid w:val="00226848"/>
    <w:rsid w:val="00227AAE"/>
    <w:rsid w:val="002366D8"/>
    <w:rsid w:val="00242074"/>
    <w:rsid w:val="002425E5"/>
    <w:rsid w:val="0024396E"/>
    <w:rsid w:val="002463E6"/>
    <w:rsid w:val="00250A92"/>
    <w:rsid w:val="00251CA2"/>
    <w:rsid w:val="00255C4D"/>
    <w:rsid w:val="00260A06"/>
    <w:rsid w:val="00261A67"/>
    <w:rsid w:val="00263DEC"/>
    <w:rsid w:val="002645CB"/>
    <w:rsid w:val="00273D6B"/>
    <w:rsid w:val="002806B2"/>
    <w:rsid w:val="00280ADD"/>
    <w:rsid w:val="00281D67"/>
    <w:rsid w:val="002837F2"/>
    <w:rsid w:val="00283A69"/>
    <w:rsid w:val="002844DC"/>
    <w:rsid w:val="00284743"/>
    <w:rsid w:val="00286118"/>
    <w:rsid w:val="002877F7"/>
    <w:rsid w:val="00294A76"/>
    <w:rsid w:val="00295ADB"/>
    <w:rsid w:val="00296507"/>
    <w:rsid w:val="002A021A"/>
    <w:rsid w:val="002A5F91"/>
    <w:rsid w:val="002B00FE"/>
    <w:rsid w:val="002B6262"/>
    <w:rsid w:val="002C05CD"/>
    <w:rsid w:val="002C6EFD"/>
    <w:rsid w:val="002C723F"/>
    <w:rsid w:val="002D4B6F"/>
    <w:rsid w:val="002D4CDE"/>
    <w:rsid w:val="002D726C"/>
    <w:rsid w:val="002E0BEF"/>
    <w:rsid w:val="002E0E58"/>
    <w:rsid w:val="002E1E73"/>
    <w:rsid w:val="002E3AF4"/>
    <w:rsid w:val="002E4A24"/>
    <w:rsid w:val="002E59A0"/>
    <w:rsid w:val="002F0F21"/>
    <w:rsid w:val="002F479A"/>
    <w:rsid w:val="002F47DF"/>
    <w:rsid w:val="003055C2"/>
    <w:rsid w:val="0031182A"/>
    <w:rsid w:val="003148F1"/>
    <w:rsid w:val="00317B54"/>
    <w:rsid w:val="00321225"/>
    <w:rsid w:val="00321B12"/>
    <w:rsid w:val="00322AAB"/>
    <w:rsid w:val="00322DA7"/>
    <w:rsid w:val="00326706"/>
    <w:rsid w:val="00330BCB"/>
    <w:rsid w:val="00330CE0"/>
    <w:rsid w:val="00332535"/>
    <w:rsid w:val="0033419B"/>
    <w:rsid w:val="00337355"/>
    <w:rsid w:val="0034439E"/>
    <w:rsid w:val="0034774E"/>
    <w:rsid w:val="003515A3"/>
    <w:rsid w:val="00351FCC"/>
    <w:rsid w:val="00361280"/>
    <w:rsid w:val="00362172"/>
    <w:rsid w:val="0036335F"/>
    <w:rsid w:val="00363D83"/>
    <w:rsid w:val="0036764F"/>
    <w:rsid w:val="00367EDD"/>
    <w:rsid w:val="003755AD"/>
    <w:rsid w:val="0038068A"/>
    <w:rsid w:val="00380D55"/>
    <w:rsid w:val="00381220"/>
    <w:rsid w:val="0038233E"/>
    <w:rsid w:val="00383DD4"/>
    <w:rsid w:val="0038553F"/>
    <w:rsid w:val="0038571C"/>
    <w:rsid w:val="00385C3B"/>
    <w:rsid w:val="00386E5F"/>
    <w:rsid w:val="003939A3"/>
    <w:rsid w:val="003A0838"/>
    <w:rsid w:val="003A0FAD"/>
    <w:rsid w:val="003A1E9F"/>
    <w:rsid w:val="003A3EC3"/>
    <w:rsid w:val="003A48CD"/>
    <w:rsid w:val="003A6F60"/>
    <w:rsid w:val="003C633D"/>
    <w:rsid w:val="003D76B6"/>
    <w:rsid w:val="003E5980"/>
    <w:rsid w:val="003E59BD"/>
    <w:rsid w:val="003E7467"/>
    <w:rsid w:val="003F07EB"/>
    <w:rsid w:val="003F25CB"/>
    <w:rsid w:val="003F38EB"/>
    <w:rsid w:val="003F7D45"/>
    <w:rsid w:val="00403C65"/>
    <w:rsid w:val="00406676"/>
    <w:rsid w:val="0040738A"/>
    <w:rsid w:val="00407E97"/>
    <w:rsid w:val="00412631"/>
    <w:rsid w:val="00413D17"/>
    <w:rsid w:val="0041424B"/>
    <w:rsid w:val="00423153"/>
    <w:rsid w:val="00424C2A"/>
    <w:rsid w:val="00426F0A"/>
    <w:rsid w:val="00430486"/>
    <w:rsid w:val="004324DA"/>
    <w:rsid w:val="004331B1"/>
    <w:rsid w:val="00433F3E"/>
    <w:rsid w:val="00440B5C"/>
    <w:rsid w:val="00441487"/>
    <w:rsid w:val="004440A5"/>
    <w:rsid w:val="004470C7"/>
    <w:rsid w:val="00450CD2"/>
    <w:rsid w:val="0045695B"/>
    <w:rsid w:val="00456F65"/>
    <w:rsid w:val="00457972"/>
    <w:rsid w:val="00457C1D"/>
    <w:rsid w:val="00457F12"/>
    <w:rsid w:val="0046004C"/>
    <w:rsid w:val="004673C0"/>
    <w:rsid w:val="004716EA"/>
    <w:rsid w:val="00473600"/>
    <w:rsid w:val="00474E9E"/>
    <w:rsid w:val="0047713F"/>
    <w:rsid w:val="00481ED4"/>
    <w:rsid w:val="004851F3"/>
    <w:rsid w:val="004852BC"/>
    <w:rsid w:val="004903CC"/>
    <w:rsid w:val="00490EFB"/>
    <w:rsid w:val="00491A8E"/>
    <w:rsid w:val="004A420C"/>
    <w:rsid w:val="004B5A52"/>
    <w:rsid w:val="004B6581"/>
    <w:rsid w:val="004C0835"/>
    <w:rsid w:val="004C1B17"/>
    <w:rsid w:val="004C427F"/>
    <w:rsid w:val="004C4D10"/>
    <w:rsid w:val="004C5213"/>
    <w:rsid w:val="004C6C94"/>
    <w:rsid w:val="004C7B47"/>
    <w:rsid w:val="004D0240"/>
    <w:rsid w:val="004D14F8"/>
    <w:rsid w:val="004D1ED8"/>
    <w:rsid w:val="004D6CCA"/>
    <w:rsid w:val="004E2A15"/>
    <w:rsid w:val="004E343A"/>
    <w:rsid w:val="004E638B"/>
    <w:rsid w:val="004E7DC0"/>
    <w:rsid w:val="004F0707"/>
    <w:rsid w:val="004F12C7"/>
    <w:rsid w:val="004F25C0"/>
    <w:rsid w:val="00505F03"/>
    <w:rsid w:val="00506146"/>
    <w:rsid w:val="0050730A"/>
    <w:rsid w:val="00513910"/>
    <w:rsid w:val="0051396A"/>
    <w:rsid w:val="005141A0"/>
    <w:rsid w:val="00515305"/>
    <w:rsid w:val="00516F9E"/>
    <w:rsid w:val="005205FB"/>
    <w:rsid w:val="00521541"/>
    <w:rsid w:val="00521712"/>
    <w:rsid w:val="00523917"/>
    <w:rsid w:val="0053013C"/>
    <w:rsid w:val="00532E4C"/>
    <w:rsid w:val="00543DCB"/>
    <w:rsid w:val="00543FC1"/>
    <w:rsid w:val="00544804"/>
    <w:rsid w:val="00550324"/>
    <w:rsid w:val="00552494"/>
    <w:rsid w:val="005613EA"/>
    <w:rsid w:val="00562D64"/>
    <w:rsid w:val="005633F7"/>
    <w:rsid w:val="00570B5F"/>
    <w:rsid w:val="00570D93"/>
    <w:rsid w:val="00572D77"/>
    <w:rsid w:val="00573B9C"/>
    <w:rsid w:val="00580B2C"/>
    <w:rsid w:val="00586B12"/>
    <w:rsid w:val="0059218E"/>
    <w:rsid w:val="005969E8"/>
    <w:rsid w:val="005A10A6"/>
    <w:rsid w:val="005A189D"/>
    <w:rsid w:val="005B4419"/>
    <w:rsid w:val="005B441B"/>
    <w:rsid w:val="005B629A"/>
    <w:rsid w:val="005C3171"/>
    <w:rsid w:val="005C35E0"/>
    <w:rsid w:val="005C4FAA"/>
    <w:rsid w:val="005C5C13"/>
    <w:rsid w:val="005C7CCD"/>
    <w:rsid w:val="005D04A0"/>
    <w:rsid w:val="005D28A6"/>
    <w:rsid w:val="005D73C5"/>
    <w:rsid w:val="005E12B9"/>
    <w:rsid w:val="005E273C"/>
    <w:rsid w:val="005E34DE"/>
    <w:rsid w:val="005E486E"/>
    <w:rsid w:val="005E4D06"/>
    <w:rsid w:val="005F00C8"/>
    <w:rsid w:val="005F3571"/>
    <w:rsid w:val="00606B55"/>
    <w:rsid w:val="006139D9"/>
    <w:rsid w:val="00614E01"/>
    <w:rsid w:val="0061570A"/>
    <w:rsid w:val="00623097"/>
    <w:rsid w:val="00625D92"/>
    <w:rsid w:val="0062683B"/>
    <w:rsid w:val="006269D4"/>
    <w:rsid w:val="0063179E"/>
    <w:rsid w:val="006322B5"/>
    <w:rsid w:val="00635F52"/>
    <w:rsid w:val="00637EF1"/>
    <w:rsid w:val="006411CA"/>
    <w:rsid w:val="00644237"/>
    <w:rsid w:val="00644470"/>
    <w:rsid w:val="0064645E"/>
    <w:rsid w:val="00654420"/>
    <w:rsid w:val="0065500F"/>
    <w:rsid w:val="00656515"/>
    <w:rsid w:val="00656949"/>
    <w:rsid w:val="00657040"/>
    <w:rsid w:val="0066120F"/>
    <w:rsid w:val="00667614"/>
    <w:rsid w:val="006758C2"/>
    <w:rsid w:val="00676A0A"/>
    <w:rsid w:val="00676B2C"/>
    <w:rsid w:val="00676E21"/>
    <w:rsid w:val="00680DC2"/>
    <w:rsid w:val="00684D64"/>
    <w:rsid w:val="00690DBC"/>
    <w:rsid w:val="00693D16"/>
    <w:rsid w:val="006B145D"/>
    <w:rsid w:val="006B7700"/>
    <w:rsid w:val="006C0AFA"/>
    <w:rsid w:val="006C1260"/>
    <w:rsid w:val="006C2035"/>
    <w:rsid w:val="006C45F0"/>
    <w:rsid w:val="006C50C2"/>
    <w:rsid w:val="006C55D1"/>
    <w:rsid w:val="006E0B5C"/>
    <w:rsid w:val="006E2F52"/>
    <w:rsid w:val="006E786B"/>
    <w:rsid w:val="006E7B40"/>
    <w:rsid w:val="006F1DA9"/>
    <w:rsid w:val="006F3E5C"/>
    <w:rsid w:val="006F5BDD"/>
    <w:rsid w:val="006F5FE1"/>
    <w:rsid w:val="006F79C3"/>
    <w:rsid w:val="00700225"/>
    <w:rsid w:val="0070342F"/>
    <w:rsid w:val="00706B34"/>
    <w:rsid w:val="00711C7E"/>
    <w:rsid w:val="007127EB"/>
    <w:rsid w:val="007131F9"/>
    <w:rsid w:val="00714CC9"/>
    <w:rsid w:val="00717062"/>
    <w:rsid w:val="0072242C"/>
    <w:rsid w:val="00723686"/>
    <w:rsid w:val="0073040B"/>
    <w:rsid w:val="00732D4A"/>
    <w:rsid w:val="0073580D"/>
    <w:rsid w:val="007446C7"/>
    <w:rsid w:val="00744A93"/>
    <w:rsid w:val="00760A11"/>
    <w:rsid w:val="007621AA"/>
    <w:rsid w:val="0076648B"/>
    <w:rsid w:val="007804E0"/>
    <w:rsid w:val="00784564"/>
    <w:rsid w:val="0079077F"/>
    <w:rsid w:val="007938C8"/>
    <w:rsid w:val="00794C66"/>
    <w:rsid w:val="007A0FE9"/>
    <w:rsid w:val="007A4630"/>
    <w:rsid w:val="007B2CA9"/>
    <w:rsid w:val="007C1DF0"/>
    <w:rsid w:val="007C2B3A"/>
    <w:rsid w:val="007C2E28"/>
    <w:rsid w:val="007C353F"/>
    <w:rsid w:val="007C360A"/>
    <w:rsid w:val="007C3A82"/>
    <w:rsid w:val="007C467D"/>
    <w:rsid w:val="007D14AA"/>
    <w:rsid w:val="007D544B"/>
    <w:rsid w:val="007D6DD5"/>
    <w:rsid w:val="007E07A7"/>
    <w:rsid w:val="007E1090"/>
    <w:rsid w:val="007E2D79"/>
    <w:rsid w:val="007E7841"/>
    <w:rsid w:val="007F0637"/>
    <w:rsid w:val="007F22C8"/>
    <w:rsid w:val="007F3A65"/>
    <w:rsid w:val="007F4ED3"/>
    <w:rsid w:val="007F6E88"/>
    <w:rsid w:val="007F7368"/>
    <w:rsid w:val="00801FD7"/>
    <w:rsid w:val="008064CA"/>
    <w:rsid w:val="008121A2"/>
    <w:rsid w:val="00812407"/>
    <w:rsid w:val="00814607"/>
    <w:rsid w:val="00816232"/>
    <w:rsid w:val="008173B7"/>
    <w:rsid w:val="00830B32"/>
    <w:rsid w:val="00832720"/>
    <w:rsid w:val="00835D14"/>
    <w:rsid w:val="008432AF"/>
    <w:rsid w:val="0085259C"/>
    <w:rsid w:val="008619AF"/>
    <w:rsid w:val="008624B6"/>
    <w:rsid w:val="00864831"/>
    <w:rsid w:val="00866113"/>
    <w:rsid w:val="00870159"/>
    <w:rsid w:val="008711A3"/>
    <w:rsid w:val="00871728"/>
    <w:rsid w:val="00872914"/>
    <w:rsid w:val="00872E7D"/>
    <w:rsid w:val="008735CD"/>
    <w:rsid w:val="0087626C"/>
    <w:rsid w:val="00876781"/>
    <w:rsid w:val="0088135F"/>
    <w:rsid w:val="0089029E"/>
    <w:rsid w:val="008966E1"/>
    <w:rsid w:val="008A3DC0"/>
    <w:rsid w:val="008B5310"/>
    <w:rsid w:val="008B5A29"/>
    <w:rsid w:val="008C1DFA"/>
    <w:rsid w:val="008C301E"/>
    <w:rsid w:val="008C5355"/>
    <w:rsid w:val="008C619B"/>
    <w:rsid w:val="008D1B57"/>
    <w:rsid w:val="008D6746"/>
    <w:rsid w:val="008D6930"/>
    <w:rsid w:val="008E119D"/>
    <w:rsid w:val="008E5B5D"/>
    <w:rsid w:val="008E79D4"/>
    <w:rsid w:val="008F1FBE"/>
    <w:rsid w:val="008F545A"/>
    <w:rsid w:val="009027A9"/>
    <w:rsid w:val="009047EE"/>
    <w:rsid w:val="00904BAC"/>
    <w:rsid w:val="009070C1"/>
    <w:rsid w:val="00910CDE"/>
    <w:rsid w:val="00920B4A"/>
    <w:rsid w:val="00922576"/>
    <w:rsid w:val="009228EE"/>
    <w:rsid w:val="00923B9D"/>
    <w:rsid w:val="00923EE5"/>
    <w:rsid w:val="00926186"/>
    <w:rsid w:val="0093010C"/>
    <w:rsid w:val="00932B9B"/>
    <w:rsid w:val="00933071"/>
    <w:rsid w:val="0093328B"/>
    <w:rsid w:val="00940399"/>
    <w:rsid w:val="00941B60"/>
    <w:rsid w:val="009444AD"/>
    <w:rsid w:val="00946911"/>
    <w:rsid w:val="009508C0"/>
    <w:rsid w:val="00950ADB"/>
    <w:rsid w:val="00950D29"/>
    <w:rsid w:val="00961F9D"/>
    <w:rsid w:val="00965A9C"/>
    <w:rsid w:val="00965FB2"/>
    <w:rsid w:val="00971EF1"/>
    <w:rsid w:val="00973BA1"/>
    <w:rsid w:val="00985B70"/>
    <w:rsid w:val="00990D10"/>
    <w:rsid w:val="00992D8A"/>
    <w:rsid w:val="00994563"/>
    <w:rsid w:val="009A04BE"/>
    <w:rsid w:val="009A202B"/>
    <w:rsid w:val="009A6306"/>
    <w:rsid w:val="009A7917"/>
    <w:rsid w:val="009B05C1"/>
    <w:rsid w:val="009B1811"/>
    <w:rsid w:val="009B5A1A"/>
    <w:rsid w:val="009B5F85"/>
    <w:rsid w:val="009B6F7B"/>
    <w:rsid w:val="009B7EED"/>
    <w:rsid w:val="009C0C44"/>
    <w:rsid w:val="009C2229"/>
    <w:rsid w:val="009C2A95"/>
    <w:rsid w:val="009C4074"/>
    <w:rsid w:val="009C5D2C"/>
    <w:rsid w:val="009D52B9"/>
    <w:rsid w:val="009D6303"/>
    <w:rsid w:val="009E073F"/>
    <w:rsid w:val="009E5811"/>
    <w:rsid w:val="009E6021"/>
    <w:rsid w:val="009F1731"/>
    <w:rsid w:val="009F18D2"/>
    <w:rsid w:val="009F36D5"/>
    <w:rsid w:val="009F68DB"/>
    <w:rsid w:val="009F7357"/>
    <w:rsid w:val="00A000F4"/>
    <w:rsid w:val="00A00A85"/>
    <w:rsid w:val="00A00D94"/>
    <w:rsid w:val="00A03ACB"/>
    <w:rsid w:val="00A04D9D"/>
    <w:rsid w:val="00A12DE0"/>
    <w:rsid w:val="00A15E11"/>
    <w:rsid w:val="00A16AB5"/>
    <w:rsid w:val="00A178CA"/>
    <w:rsid w:val="00A23E61"/>
    <w:rsid w:val="00A26BD0"/>
    <w:rsid w:val="00A2744D"/>
    <w:rsid w:val="00A327C4"/>
    <w:rsid w:val="00A32A43"/>
    <w:rsid w:val="00A340DD"/>
    <w:rsid w:val="00A4463E"/>
    <w:rsid w:val="00A550FE"/>
    <w:rsid w:val="00A57D57"/>
    <w:rsid w:val="00A60898"/>
    <w:rsid w:val="00A6281A"/>
    <w:rsid w:val="00A64E4E"/>
    <w:rsid w:val="00A70E78"/>
    <w:rsid w:val="00A72DF4"/>
    <w:rsid w:val="00A72F69"/>
    <w:rsid w:val="00A76F32"/>
    <w:rsid w:val="00A84090"/>
    <w:rsid w:val="00A84A5D"/>
    <w:rsid w:val="00A85D9C"/>
    <w:rsid w:val="00A90013"/>
    <w:rsid w:val="00A932D2"/>
    <w:rsid w:val="00AA0A86"/>
    <w:rsid w:val="00AA761A"/>
    <w:rsid w:val="00AB08E6"/>
    <w:rsid w:val="00AB243D"/>
    <w:rsid w:val="00AC41EF"/>
    <w:rsid w:val="00AD0DF8"/>
    <w:rsid w:val="00AD32C2"/>
    <w:rsid w:val="00AD3AA5"/>
    <w:rsid w:val="00AE157B"/>
    <w:rsid w:val="00AE2BCD"/>
    <w:rsid w:val="00AE4F0E"/>
    <w:rsid w:val="00AE5804"/>
    <w:rsid w:val="00AF1D30"/>
    <w:rsid w:val="00AF2DE3"/>
    <w:rsid w:val="00AF55A3"/>
    <w:rsid w:val="00B010A7"/>
    <w:rsid w:val="00B01498"/>
    <w:rsid w:val="00B043B9"/>
    <w:rsid w:val="00B0668E"/>
    <w:rsid w:val="00B16632"/>
    <w:rsid w:val="00B17697"/>
    <w:rsid w:val="00B20B5D"/>
    <w:rsid w:val="00B23980"/>
    <w:rsid w:val="00B2582F"/>
    <w:rsid w:val="00B27A67"/>
    <w:rsid w:val="00B32CE2"/>
    <w:rsid w:val="00B330C9"/>
    <w:rsid w:val="00B349EE"/>
    <w:rsid w:val="00B41FDC"/>
    <w:rsid w:val="00B467DD"/>
    <w:rsid w:val="00B5001E"/>
    <w:rsid w:val="00B533C8"/>
    <w:rsid w:val="00B546B8"/>
    <w:rsid w:val="00B62522"/>
    <w:rsid w:val="00B627A0"/>
    <w:rsid w:val="00B66A4B"/>
    <w:rsid w:val="00B67BDE"/>
    <w:rsid w:val="00B72304"/>
    <w:rsid w:val="00B80749"/>
    <w:rsid w:val="00B80857"/>
    <w:rsid w:val="00B81D59"/>
    <w:rsid w:val="00B85BAF"/>
    <w:rsid w:val="00B9238A"/>
    <w:rsid w:val="00B930F6"/>
    <w:rsid w:val="00B95910"/>
    <w:rsid w:val="00BA1F26"/>
    <w:rsid w:val="00BA522C"/>
    <w:rsid w:val="00BA64FD"/>
    <w:rsid w:val="00BA65DB"/>
    <w:rsid w:val="00BB0867"/>
    <w:rsid w:val="00BB38A5"/>
    <w:rsid w:val="00BB412F"/>
    <w:rsid w:val="00BB5973"/>
    <w:rsid w:val="00BC0527"/>
    <w:rsid w:val="00BC11A0"/>
    <w:rsid w:val="00BC341C"/>
    <w:rsid w:val="00BC5B43"/>
    <w:rsid w:val="00BC5EFA"/>
    <w:rsid w:val="00BC618C"/>
    <w:rsid w:val="00BD20DC"/>
    <w:rsid w:val="00BE162F"/>
    <w:rsid w:val="00BE1818"/>
    <w:rsid w:val="00BE2D6D"/>
    <w:rsid w:val="00BE4540"/>
    <w:rsid w:val="00BE5521"/>
    <w:rsid w:val="00BE72D7"/>
    <w:rsid w:val="00BF0A67"/>
    <w:rsid w:val="00BF2F54"/>
    <w:rsid w:val="00BF43D7"/>
    <w:rsid w:val="00BF7F40"/>
    <w:rsid w:val="00C10A3D"/>
    <w:rsid w:val="00C11243"/>
    <w:rsid w:val="00C11E72"/>
    <w:rsid w:val="00C12FFE"/>
    <w:rsid w:val="00C14FA3"/>
    <w:rsid w:val="00C165CD"/>
    <w:rsid w:val="00C1795F"/>
    <w:rsid w:val="00C211B3"/>
    <w:rsid w:val="00C212D1"/>
    <w:rsid w:val="00C2339A"/>
    <w:rsid w:val="00C32ECF"/>
    <w:rsid w:val="00C334FE"/>
    <w:rsid w:val="00C37284"/>
    <w:rsid w:val="00C37502"/>
    <w:rsid w:val="00C401A4"/>
    <w:rsid w:val="00C40A83"/>
    <w:rsid w:val="00C47C36"/>
    <w:rsid w:val="00C50203"/>
    <w:rsid w:val="00C53C12"/>
    <w:rsid w:val="00C60A6B"/>
    <w:rsid w:val="00C616CB"/>
    <w:rsid w:val="00C61D4E"/>
    <w:rsid w:val="00C63F28"/>
    <w:rsid w:val="00C71CAE"/>
    <w:rsid w:val="00C76BFF"/>
    <w:rsid w:val="00C76FF5"/>
    <w:rsid w:val="00C840FD"/>
    <w:rsid w:val="00C84897"/>
    <w:rsid w:val="00C87841"/>
    <w:rsid w:val="00C93C07"/>
    <w:rsid w:val="00C93D3B"/>
    <w:rsid w:val="00C969AA"/>
    <w:rsid w:val="00CA513A"/>
    <w:rsid w:val="00CA678E"/>
    <w:rsid w:val="00CB3E7F"/>
    <w:rsid w:val="00CB6125"/>
    <w:rsid w:val="00CB6859"/>
    <w:rsid w:val="00CB744B"/>
    <w:rsid w:val="00CC7944"/>
    <w:rsid w:val="00CC7CF6"/>
    <w:rsid w:val="00CD261C"/>
    <w:rsid w:val="00CD4767"/>
    <w:rsid w:val="00CD6FE7"/>
    <w:rsid w:val="00CD79DA"/>
    <w:rsid w:val="00CE1072"/>
    <w:rsid w:val="00CE1DF0"/>
    <w:rsid w:val="00CE3E98"/>
    <w:rsid w:val="00CE3F7E"/>
    <w:rsid w:val="00CE51AD"/>
    <w:rsid w:val="00CE573B"/>
    <w:rsid w:val="00CF5FDC"/>
    <w:rsid w:val="00CF7948"/>
    <w:rsid w:val="00D0765E"/>
    <w:rsid w:val="00D134AD"/>
    <w:rsid w:val="00D136D3"/>
    <w:rsid w:val="00D14392"/>
    <w:rsid w:val="00D14640"/>
    <w:rsid w:val="00D216D5"/>
    <w:rsid w:val="00D23DA5"/>
    <w:rsid w:val="00D250CB"/>
    <w:rsid w:val="00D30FD1"/>
    <w:rsid w:val="00D33786"/>
    <w:rsid w:val="00D442DB"/>
    <w:rsid w:val="00D46070"/>
    <w:rsid w:val="00D520B0"/>
    <w:rsid w:val="00D55B52"/>
    <w:rsid w:val="00D65A76"/>
    <w:rsid w:val="00D665F8"/>
    <w:rsid w:val="00D672DA"/>
    <w:rsid w:val="00D71985"/>
    <w:rsid w:val="00D75E46"/>
    <w:rsid w:val="00D77B04"/>
    <w:rsid w:val="00D80826"/>
    <w:rsid w:val="00D80D97"/>
    <w:rsid w:val="00D86654"/>
    <w:rsid w:val="00D86D5D"/>
    <w:rsid w:val="00D90533"/>
    <w:rsid w:val="00D906DB"/>
    <w:rsid w:val="00D90926"/>
    <w:rsid w:val="00D90B4A"/>
    <w:rsid w:val="00D90E12"/>
    <w:rsid w:val="00D918EA"/>
    <w:rsid w:val="00D960BD"/>
    <w:rsid w:val="00DA0955"/>
    <w:rsid w:val="00DA4913"/>
    <w:rsid w:val="00DA4933"/>
    <w:rsid w:val="00DA5213"/>
    <w:rsid w:val="00DA5F8C"/>
    <w:rsid w:val="00DA6065"/>
    <w:rsid w:val="00DB6BC8"/>
    <w:rsid w:val="00DC1233"/>
    <w:rsid w:val="00DC2DEA"/>
    <w:rsid w:val="00DC58DB"/>
    <w:rsid w:val="00DC59D1"/>
    <w:rsid w:val="00DC733F"/>
    <w:rsid w:val="00DC78EC"/>
    <w:rsid w:val="00DD3389"/>
    <w:rsid w:val="00DD4852"/>
    <w:rsid w:val="00DD5891"/>
    <w:rsid w:val="00DD60E2"/>
    <w:rsid w:val="00DE2C62"/>
    <w:rsid w:val="00DE4965"/>
    <w:rsid w:val="00DE5797"/>
    <w:rsid w:val="00DE6B71"/>
    <w:rsid w:val="00DF7812"/>
    <w:rsid w:val="00E000D2"/>
    <w:rsid w:val="00E00413"/>
    <w:rsid w:val="00E01219"/>
    <w:rsid w:val="00E013D6"/>
    <w:rsid w:val="00E02AF9"/>
    <w:rsid w:val="00E036AF"/>
    <w:rsid w:val="00E07A5A"/>
    <w:rsid w:val="00E07E46"/>
    <w:rsid w:val="00E105A2"/>
    <w:rsid w:val="00E14355"/>
    <w:rsid w:val="00E1513D"/>
    <w:rsid w:val="00E238C1"/>
    <w:rsid w:val="00E244F9"/>
    <w:rsid w:val="00E303B6"/>
    <w:rsid w:val="00E34842"/>
    <w:rsid w:val="00E365BC"/>
    <w:rsid w:val="00E375DF"/>
    <w:rsid w:val="00E45102"/>
    <w:rsid w:val="00E55950"/>
    <w:rsid w:val="00E566DA"/>
    <w:rsid w:val="00E62448"/>
    <w:rsid w:val="00E63568"/>
    <w:rsid w:val="00E64370"/>
    <w:rsid w:val="00E65427"/>
    <w:rsid w:val="00E73CEE"/>
    <w:rsid w:val="00E751E8"/>
    <w:rsid w:val="00E758EE"/>
    <w:rsid w:val="00E82001"/>
    <w:rsid w:val="00E82C43"/>
    <w:rsid w:val="00E84F86"/>
    <w:rsid w:val="00E86D53"/>
    <w:rsid w:val="00E90138"/>
    <w:rsid w:val="00E964A8"/>
    <w:rsid w:val="00EA0586"/>
    <w:rsid w:val="00EA1FEC"/>
    <w:rsid w:val="00EA6FAB"/>
    <w:rsid w:val="00EB6395"/>
    <w:rsid w:val="00EB7C46"/>
    <w:rsid w:val="00EC16C6"/>
    <w:rsid w:val="00EC57AD"/>
    <w:rsid w:val="00EC638A"/>
    <w:rsid w:val="00ED1049"/>
    <w:rsid w:val="00ED35D2"/>
    <w:rsid w:val="00ED5766"/>
    <w:rsid w:val="00ED5DEC"/>
    <w:rsid w:val="00ED793C"/>
    <w:rsid w:val="00EF2145"/>
    <w:rsid w:val="00EF32EB"/>
    <w:rsid w:val="00EF4C28"/>
    <w:rsid w:val="00EF62BE"/>
    <w:rsid w:val="00F0315A"/>
    <w:rsid w:val="00F06C63"/>
    <w:rsid w:val="00F07061"/>
    <w:rsid w:val="00F07FB9"/>
    <w:rsid w:val="00F13A1C"/>
    <w:rsid w:val="00F16C68"/>
    <w:rsid w:val="00F22699"/>
    <w:rsid w:val="00F228DC"/>
    <w:rsid w:val="00F2466B"/>
    <w:rsid w:val="00F37BB8"/>
    <w:rsid w:val="00F40D4E"/>
    <w:rsid w:val="00F41154"/>
    <w:rsid w:val="00F4305C"/>
    <w:rsid w:val="00F46041"/>
    <w:rsid w:val="00F509C7"/>
    <w:rsid w:val="00F50C0D"/>
    <w:rsid w:val="00F55C60"/>
    <w:rsid w:val="00F560FD"/>
    <w:rsid w:val="00F563BD"/>
    <w:rsid w:val="00F57528"/>
    <w:rsid w:val="00F60952"/>
    <w:rsid w:val="00F61730"/>
    <w:rsid w:val="00F6376F"/>
    <w:rsid w:val="00F6386C"/>
    <w:rsid w:val="00F650B6"/>
    <w:rsid w:val="00F65868"/>
    <w:rsid w:val="00F66D89"/>
    <w:rsid w:val="00F66F8D"/>
    <w:rsid w:val="00F70C76"/>
    <w:rsid w:val="00F70DAC"/>
    <w:rsid w:val="00F76853"/>
    <w:rsid w:val="00F80239"/>
    <w:rsid w:val="00F81E9C"/>
    <w:rsid w:val="00F853EE"/>
    <w:rsid w:val="00F85AE1"/>
    <w:rsid w:val="00F924C8"/>
    <w:rsid w:val="00F957DC"/>
    <w:rsid w:val="00F96EFC"/>
    <w:rsid w:val="00FA0E2C"/>
    <w:rsid w:val="00FA7778"/>
    <w:rsid w:val="00FB0E67"/>
    <w:rsid w:val="00FC7998"/>
    <w:rsid w:val="00FD5C01"/>
    <w:rsid w:val="00FE004E"/>
    <w:rsid w:val="00FE1B18"/>
    <w:rsid w:val="00FE4170"/>
    <w:rsid w:val="00FE782D"/>
    <w:rsid w:val="00FE7A3B"/>
    <w:rsid w:val="00FF0092"/>
    <w:rsid w:val="00FF4328"/>
    <w:rsid w:val="00FF4D90"/>
    <w:rsid w:val="00FF4EB7"/>
    <w:rsid w:val="00FF59B6"/>
    <w:rsid w:val="00FF6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5C1F524F"/>
  <w15:docId w15:val="{00FB9111-A450-4715-A0D4-875404DC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C0D"/>
    <w:rPr>
      <w:sz w:val="24"/>
      <w:szCs w:val="24"/>
    </w:rPr>
  </w:style>
  <w:style w:type="paragraph" w:styleId="Heading1">
    <w:name w:val="heading 1"/>
    <w:basedOn w:val="Normal"/>
    <w:next w:val="Normal"/>
    <w:link w:val="Heading1Char"/>
    <w:qFormat/>
    <w:rsid w:val="00F411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E07A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6507"/>
    <w:pPr>
      <w:tabs>
        <w:tab w:val="center" w:pos="4153"/>
        <w:tab w:val="right" w:pos="8306"/>
      </w:tabs>
    </w:pPr>
  </w:style>
  <w:style w:type="paragraph" w:styleId="Footer">
    <w:name w:val="footer"/>
    <w:basedOn w:val="Normal"/>
    <w:link w:val="FooterChar"/>
    <w:uiPriority w:val="99"/>
    <w:rsid w:val="00296507"/>
    <w:pPr>
      <w:tabs>
        <w:tab w:val="center" w:pos="4153"/>
        <w:tab w:val="right" w:pos="8306"/>
      </w:tabs>
    </w:pPr>
  </w:style>
  <w:style w:type="paragraph" w:styleId="BalloonText">
    <w:name w:val="Balloon Text"/>
    <w:basedOn w:val="Normal"/>
    <w:semiHidden/>
    <w:rsid w:val="004E7DC0"/>
    <w:rPr>
      <w:rFonts w:ascii="Tahoma" w:hAnsi="Tahoma" w:cs="Tahoma"/>
      <w:sz w:val="16"/>
      <w:szCs w:val="16"/>
    </w:rPr>
  </w:style>
  <w:style w:type="character" w:customStyle="1" w:styleId="Heading1Char">
    <w:name w:val="Heading 1 Char"/>
    <w:basedOn w:val="DefaultParagraphFont"/>
    <w:link w:val="Heading1"/>
    <w:rsid w:val="00F41154"/>
    <w:rPr>
      <w:rFonts w:asciiTheme="majorHAnsi" w:eastAsiaTheme="majorEastAsia" w:hAnsiTheme="majorHAnsi" w:cstheme="majorBidi"/>
      <w:color w:val="365F91" w:themeColor="accent1" w:themeShade="BF"/>
      <w:sz w:val="32"/>
      <w:szCs w:val="32"/>
    </w:rPr>
  </w:style>
  <w:style w:type="paragraph" w:styleId="ListParagraph">
    <w:name w:val="List Paragraph"/>
    <w:aliases w:val="Recommendation,List Paragraph1,L,List Paragraph11,bullet point list,Bullet point,NFP GP Bulleted List,List Paragraph - bullets,Bulletr List Paragraph,FooterText,List Paragraph2,List Paragraph21,Listeafsnit1,Paragraphe de liste1,numbered,b"/>
    <w:basedOn w:val="Normal"/>
    <w:link w:val="ListParagraphChar"/>
    <w:uiPriority w:val="34"/>
    <w:qFormat/>
    <w:rsid w:val="003D76B6"/>
    <w:pPr>
      <w:ind w:left="720"/>
    </w:pPr>
    <w:rPr>
      <w:rFonts w:ascii="Calibri" w:eastAsiaTheme="minorHAnsi" w:hAnsi="Calibri" w:cs="Calibri"/>
      <w:sz w:val="22"/>
      <w:szCs w:val="22"/>
      <w:lang w:eastAsia="en-US"/>
    </w:rPr>
  </w:style>
  <w:style w:type="character" w:customStyle="1" w:styleId="ListParagraphChar">
    <w:name w:val="List Paragraph Char"/>
    <w:aliases w:val="Recommendation Char,List Paragraph1 Char,L Char,List Paragraph11 Char,bullet point list Char,Bullet point Char,NFP GP Bulleted List Char,List Paragraph - bullets Char,Bulletr List Paragraph Char,FooterText Char,List Paragraph2 Char"/>
    <w:link w:val="ListParagraph"/>
    <w:uiPriority w:val="34"/>
    <w:qFormat/>
    <w:locked/>
    <w:rsid w:val="00732D4A"/>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361280"/>
    <w:rPr>
      <w:sz w:val="16"/>
      <w:szCs w:val="16"/>
    </w:rPr>
  </w:style>
  <w:style w:type="paragraph" w:styleId="CommentText">
    <w:name w:val="annotation text"/>
    <w:basedOn w:val="Normal"/>
    <w:link w:val="CommentTextChar"/>
    <w:semiHidden/>
    <w:unhideWhenUsed/>
    <w:rsid w:val="00361280"/>
    <w:rPr>
      <w:sz w:val="20"/>
      <w:szCs w:val="20"/>
    </w:rPr>
  </w:style>
  <w:style w:type="character" w:customStyle="1" w:styleId="CommentTextChar">
    <w:name w:val="Comment Text Char"/>
    <w:basedOn w:val="DefaultParagraphFont"/>
    <w:link w:val="CommentText"/>
    <w:semiHidden/>
    <w:rsid w:val="00361280"/>
  </w:style>
  <w:style w:type="paragraph" w:styleId="CommentSubject">
    <w:name w:val="annotation subject"/>
    <w:basedOn w:val="CommentText"/>
    <w:next w:val="CommentText"/>
    <w:link w:val="CommentSubjectChar"/>
    <w:semiHidden/>
    <w:unhideWhenUsed/>
    <w:rsid w:val="00361280"/>
    <w:rPr>
      <w:b/>
      <w:bCs/>
    </w:rPr>
  </w:style>
  <w:style w:type="character" w:customStyle="1" w:styleId="CommentSubjectChar">
    <w:name w:val="Comment Subject Char"/>
    <w:basedOn w:val="CommentTextChar"/>
    <w:link w:val="CommentSubject"/>
    <w:semiHidden/>
    <w:rsid w:val="00361280"/>
    <w:rPr>
      <w:b/>
      <w:bCs/>
    </w:rPr>
  </w:style>
  <w:style w:type="paragraph" w:styleId="Revision">
    <w:name w:val="Revision"/>
    <w:hidden/>
    <w:uiPriority w:val="99"/>
    <w:semiHidden/>
    <w:rsid w:val="001B679D"/>
    <w:rPr>
      <w:sz w:val="24"/>
      <w:szCs w:val="24"/>
    </w:rPr>
  </w:style>
  <w:style w:type="paragraph" w:styleId="BodyText">
    <w:name w:val="Body Text"/>
    <w:basedOn w:val="Normal"/>
    <w:link w:val="BodyTextChar"/>
    <w:qFormat/>
    <w:rsid w:val="00380D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jc w:val="both"/>
    </w:pPr>
    <w:rPr>
      <w:rFonts w:asciiTheme="minorHAnsi" w:hAnsiTheme="minorHAnsi" w:cs="Arial"/>
      <w:bCs/>
      <w:sz w:val="22"/>
      <w:szCs w:val="22"/>
      <w:lang w:val="en-US" w:eastAsia="en-US"/>
    </w:rPr>
  </w:style>
  <w:style w:type="character" w:customStyle="1" w:styleId="BodyTextChar">
    <w:name w:val="Body Text Char"/>
    <w:basedOn w:val="DefaultParagraphFont"/>
    <w:link w:val="BodyText"/>
    <w:rsid w:val="00380D55"/>
    <w:rPr>
      <w:rFonts w:asciiTheme="minorHAnsi" w:hAnsiTheme="minorHAnsi" w:cs="Arial"/>
      <w:bCs/>
      <w:sz w:val="22"/>
      <w:szCs w:val="22"/>
      <w:lang w:val="en-US" w:eastAsia="en-US"/>
    </w:rPr>
  </w:style>
  <w:style w:type="paragraph" w:styleId="Caption">
    <w:name w:val="caption"/>
    <w:basedOn w:val="Normal"/>
    <w:next w:val="Normal"/>
    <w:uiPriority w:val="35"/>
    <w:unhideWhenUsed/>
    <w:qFormat/>
    <w:rsid w:val="00A70E78"/>
    <w:pPr>
      <w:spacing w:after="200"/>
    </w:pPr>
    <w:rPr>
      <w:rFonts w:asciiTheme="minorHAnsi" w:eastAsiaTheme="minorHAnsi" w:hAnsiTheme="minorHAnsi" w:cs="Angsana New"/>
      <w:i/>
      <w:iCs/>
      <w:color w:val="0070C0"/>
      <w:sz w:val="18"/>
      <w:szCs w:val="22"/>
      <w:lang w:eastAsia="zh-CN" w:bidi="th-TH"/>
    </w:rPr>
  </w:style>
  <w:style w:type="paragraph" w:customStyle="1" w:styleId="MELegal1">
    <w:name w:val="ME Legal 1"/>
    <w:aliases w:val="l1,RFTLevel1,ME Legal 11"/>
    <w:basedOn w:val="Normal"/>
    <w:next w:val="Normal"/>
    <w:qFormat/>
    <w:rsid w:val="00F924C8"/>
    <w:pPr>
      <w:keepNext/>
      <w:numPr>
        <w:numId w:val="15"/>
      </w:numPr>
      <w:spacing w:before="280" w:after="140" w:line="280" w:lineRule="atLeast"/>
      <w:outlineLvl w:val="0"/>
    </w:pPr>
    <w:rPr>
      <w:rFonts w:ascii="Arial" w:hAnsi="Arial" w:cs="Angsana New"/>
      <w:spacing w:val="-10"/>
      <w:w w:val="95"/>
      <w:sz w:val="32"/>
      <w:szCs w:val="32"/>
      <w:lang w:eastAsia="zh-CN" w:bidi="th-TH"/>
    </w:rPr>
  </w:style>
  <w:style w:type="paragraph" w:customStyle="1" w:styleId="MELegal2">
    <w:name w:val="ME Legal 2"/>
    <w:aliases w:val="l2,RFTLevel2"/>
    <w:basedOn w:val="Normal"/>
    <w:next w:val="Normal"/>
    <w:qFormat/>
    <w:rsid w:val="00F924C8"/>
    <w:pPr>
      <w:keepNext/>
      <w:numPr>
        <w:ilvl w:val="1"/>
        <w:numId w:val="15"/>
      </w:numPr>
      <w:tabs>
        <w:tab w:val="clear" w:pos="130"/>
      </w:tabs>
      <w:spacing w:before="60" w:after="120" w:line="280" w:lineRule="atLeast"/>
      <w:ind w:left="709" w:hanging="709"/>
      <w:outlineLvl w:val="1"/>
    </w:pPr>
    <w:rPr>
      <w:rFonts w:ascii="Arial" w:hAnsi="Arial" w:cs="Angsana New"/>
      <w:b/>
      <w:bCs/>
      <w:w w:val="95"/>
      <w:lang w:eastAsia="zh-CN" w:bidi="th-TH"/>
    </w:rPr>
  </w:style>
  <w:style w:type="paragraph" w:customStyle="1" w:styleId="MELegal3">
    <w:name w:val="ME Legal 3"/>
    <w:aliases w:val="l3,ME Legal 31"/>
    <w:basedOn w:val="Normal"/>
    <w:qFormat/>
    <w:rsid w:val="00F924C8"/>
    <w:pPr>
      <w:numPr>
        <w:ilvl w:val="2"/>
        <w:numId w:val="15"/>
      </w:numPr>
      <w:spacing w:after="140" w:line="280" w:lineRule="atLeast"/>
      <w:outlineLvl w:val="2"/>
    </w:pPr>
    <w:rPr>
      <w:rFonts w:cs="Angsana New"/>
      <w:sz w:val="22"/>
      <w:szCs w:val="22"/>
      <w:lang w:eastAsia="zh-CN" w:bidi="th-TH"/>
    </w:rPr>
  </w:style>
  <w:style w:type="paragraph" w:customStyle="1" w:styleId="MELegal4">
    <w:name w:val="ME Legal 4"/>
    <w:aliases w:val="l4,ME Legal 41"/>
    <w:basedOn w:val="Normal"/>
    <w:qFormat/>
    <w:rsid w:val="00F924C8"/>
    <w:pPr>
      <w:numPr>
        <w:ilvl w:val="3"/>
        <w:numId w:val="15"/>
      </w:numPr>
      <w:spacing w:after="140" w:line="280" w:lineRule="atLeast"/>
      <w:outlineLvl w:val="3"/>
    </w:pPr>
    <w:rPr>
      <w:rFonts w:cs="Angsana New"/>
      <w:sz w:val="22"/>
      <w:szCs w:val="22"/>
      <w:lang w:eastAsia="zh-CN" w:bidi="th-TH"/>
    </w:rPr>
  </w:style>
  <w:style w:type="paragraph" w:customStyle="1" w:styleId="MELegal5">
    <w:name w:val="ME Legal 5"/>
    <w:aliases w:val="l5"/>
    <w:basedOn w:val="Normal"/>
    <w:qFormat/>
    <w:rsid w:val="00F924C8"/>
    <w:pPr>
      <w:numPr>
        <w:ilvl w:val="4"/>
        <w:numId w:val="15"/>
      </w:numPr>
      <w:spacing w:after="140" w:line="280" w:lineRule="atLeast"/>
      <w:outlineLvl w:val="4"/>
    </w:pPr>
    <w:rPr>
      <w:rFonts w:cs="Angsana New"/>
      <w:sz w:val="22"/>
      <w:szCs w:val="22"/>
      <w:lang w:eastAsia="zh-CN" w:bidi="th-TH"/>
    </w:rPr>
  </w:style>
  <w:style w:type="paragraph" w:customStyle="1" w:styleId="MELegal6">
    <w:name w:val="ME Legal 6"/>
    <w:basedOn w:val="Normal"/>
    <w:qFormat/>
    <w:rsid w:val="00F924C8"/>
    <w:pPr>
      <w:numPr>
        <w:ilvl w:val="5"/>
        <w:numId w:val="15"/>
      </w:numPr>
      <w:spacing w:after="140" w:line="280" w:lineRule="atLeast"/>
      <w:outlineLvl w:val="5"/>
    </w:pPr>
    <w:rPr>
      <w:rFonts w:cs="Angsana New"/>
      <w:sz w:val="22"/>
      <w:szCs w:val="22"/>
      <w:lang w:eastAsia="zh-CN" w:bidi="th-TH"/>
    </w:rPr>
  </w:style>
  <w:style w:type="paragraph" w:styleId="FootnoteText">
    <w:name w:val="footnote text"/>
    <w:basedOn w:val="Normal"/>
    <w:link w:val="FootnoteTextChar"/>
    <w:uiPriority w:val="99"/>
    <w:unhideWhenUsed/>
    <w:rsid w:val="002425E5"/>
    <w:rPr>
      <w:rFonts w:asciiTheme="minorHAnsi" w:eastAsiaTheme="minorHAnsi" w:hAnsiTheme="minorHAnsi" w:cs="Angsana New"/>
      <w:sz w:val="20"/>
      <w:szCs w:val="25"/>
      <w:lang w:eastAsia="zh-CN" w:bidi="th-TH"/>
    </w:rPr>
  </w:style>
  <w:style w:type="character" w:customStyle="1" w:styleId="FootnoteTextChar">
    <w:name w:val="Footnote Text Char"/>
    <w:basedOn w:val="DefaultParagraphFont"/>
    <w:link w:val="FootnoteText"/>
    <w:uiPriority w:val="99"/>
    <w:rsid w:val="002425E5"/>
    <w:rPr>
      <w:rFonts w:asciiTheme="minorHAnsi" w:eastAsiaTheme="minorHAnsi" w:hAnsiTheme="minorHAnsi" w:cs="Angsana New"/>
      <w:szCs w:val="25"/>
      <w:lang w:eastAsia="zh-CN" w:bidi="th-TH"/>
    </w:rPr>
  </w:style>
  <w:style w:type="character" w:styleId="FootnoteReference">
    <w:name w:val="footnote reference"/>
    <w:basedOn w:val="DefaultParagraphFont"/>
    <w:uiPriority w:val="99"/>
    <w:unhideWhenUsed/>
    <w:rsid w:val="002425E5"/>
    <w:rPr>
      <w:vertAlign w:val="superscript"/>
    </w:rPr>
  </w:style>
  <w:style w:type="paragraph" w:styleId="Quote">
    <w:name w:val="Quote"/>
    <w:basedOn w:val="Normal"/>
    <w:next w:val="Normal"/>
    <w:link w:val="QuoteChar"/>
    <w:uiPriority w:val="29"/>
    <w:qFormat/>
    <w:rsid w:val="00407E97"/>
    <w:pPr>
      <w:tabs>
        <w:tab w:val="left" w:pos="1134"/>
        <w:tab w:val="left" w:pos="3402"/>
        <w:tab w:val="left" w:pos="6379"/>
      </w:tabs>
      <w:spacing w:before="120" w:after="240"/>
      <w:ind w:right="-6"/>
      <w:jc w:val="both"/>
    </w:pPr>
    <w:rPr>
      <w:rFonts w:asciiTheme="minorHAnsi" w:eastAsiaTheme="minorHAnsi" w:hAnsiTheme="minorHAnsi" w:cs="Angsana New"/>
      <w:i/>
      <w:iCs/>
      <w:color w:val="0070C0"/>
      <w:sz w:val="20"/>
      <w:szCs w:val="22"/>
      <w:lang w:eastAsia="zh-CN" w:bidi="th-TH"/>
    </w:rPr>
  </w:style>
  <w:style w:type="character" w:customStyle="1" w:styleId="QuoteChar">
    <w:name w:val="Quote Char"/>
    <w:basedOn w:val="DefaultParagraphFont"/>
    <w:link w:val="Quote"/>
    <w:uiPriority w:val="29"/>
    <w:rsid w:val="00407E97"/>
    <w:rPr>
      <w:rFonts w:asciiTheme="minorHAnsi" w:eastAsiaTheme="minorHAnsi" w:hAnsiTheme="minorHAnsi" w:cs="Angsana New"/>
      <w:i/>
      <w:iCs/>
      <w:color w:val="0070C0"/>
      <w:szCs w:val="22"/>
      <w:lang w:eastAsia="zh-CN" w:bidi="th-TH"/>
    </w:rPr>
  </w:style>
  <w:style w:type="paragraph" w:styleId="EndnoteText">
    <w:name w:val="endnote text"/>
    <w:basedOn w:val="Normal"/>
    <w:link w:val="EndnoteTextChar"/>
    <w:semiHidden/>
    <w:rsid w:val="00784564"/>
    <w:pPr>
      <w:tabs>
        <w:tab w:val="left" w:pos="567"/>
        <w:tab w:val="left" w:pos="1134"/>
        <w:tab w:val="left" w:pos="1440"/>
        <w:tab w:val="left" w:pos="2160"/>
        <w:tab w:val="left" w:pos="2592"/>
      </w:tabs>
      <w:jc w:val="both"/>
    </w:pPr>
    <w:rPr>
      <w:rFonts w:ascii="Book Antiqua" w:hAnsi="Book Antiqua"/>
      <w:sz w:val="23"/>
      <w:szCs w:val="20"/>
    </w:rPr>
  </w:style>
  <w:style w:type="character" w:customStyle="1" w:styleId="EndnoteTextChar">
    <w:name w:val="Endnote Text Char"/>
    <w:basedOn w:val="DefaultParagraphFont"/>
    <w:link w:val="EndnoteText"/>
    <w:semiHidden/>
    <w:rsid w:val="00784564"/>
    <w:rPr>
      <w:rFonts w:ascii="Book Antiqua" w:hAnsi="Book Antiqua"/>
      <w:sz w:val="23"/>
    </w:rPr>
  </w:style>
  <w:style w:type="character" w:customStyle="1" w:styleId="HeaderChar">
    <w:name w:val="Header Char"/>
    <w:basedOn w:val="DefaultParagraphFont"/>
    <w:link w:val="Header"/>
    <w:uiPriority w:val="99"/>
    <w:rsid w:val="00C2339A"/>
    <w:rPr>
      <w:sz w:val="24"/>
      <w:szCs w:val="24"/>
    </w:rPr>
  </w:style>
  <w:style w:type="paragraph" w:customStyle="1" w:styleId="E3Subtitle">
    <w:name w:val="E3 Sub title"/>
    <w:qFormat/>
    <w:rsid w:val="006B7700"/>
    <w:pPr>
      <w:spacing w:after="200" w:line="276" w:lineRule="auto"/>
    </w:pPr>
    <w:rPr>
      <w:rFonts w:ascii="Helvetica" w:eastAsia="Cambria" w:hAnsi="Helvetica"/>
      <w:b/>
      <w:sz w:val="24"/>
      <w:szCs w:val="24"/>
      <w:lang w:eastAsia="en-US"/>
    </w:rPr>
  </w:style>
  <w:style w:type="paragraph" w:styleId="ListBullet">
    <w:name w:val="List Bullet"/>
    <w:basedOn w:val="Normal"/>
    <w:rsid w:val="00C616CB"/>
    <w:pPr>
      <w:numPr>
        <w:numId w:val="18"/>
      </w:numPr>
      <w:spacing w:after="113" w:line="278" w:lineRule="auto"/>
      <w:contextualSpacing/>
    </w:pPr>
    <w:rPr>
      <w:rFonts w:ascii="Georgia" w:eastAsia="Cambria" w:hAnsi="Georgia"/>
      <w:sz w:val="19"/>
      <w:lang w:eastAsia="en-US"/>
    </w:rPr>
  </w:style>
  <w:style w:type="paragraph" w:customStyle="1" w:styleId="E3SubBullets">
    <w:name w:val="E3 Sub Bullets"/>
    <w:basedOn w:val="ListBullet"/>
    <w:qFormat/>
    <w:rsid w:val="00C616CB"/>
    <w:pPr>
      <w:ind w:left="488" w:hanging="244"/>
    </w:pPr>
  </w:style>
  <w:style w:type="character" w:styleId="PlaceholderText">
    <w:name w:val="Placeholder Text"/>
    <w:basedOn w:val="DefaultParagraphFont"/>
    <w:uiPriority w:val="99"/>
    <w:semiHidden/>
    <w:rsid w:val="007C360A"/>
    <w:rPr>
      <w:color w:val="808080"/>
    </w:rPr>
  </w:style>
  <w:style w:type="paragraph" w:styleId="NoSpacing">
    <w:name w:val="No Spacing"/>
    <w:aliases w:val="Paragragh text"/>
    <w:basedOn w:val="Normal"/>
    <w:link w:val="NoSpacingChar"/>
    <w:uiPriority w:val="1"/>
    <w:qFormat/>
    <w:rsid w:val="00EB7C46"/>
    <w:pPr>
      <w:pBdr>
        <w:top w:val="nil"/>
        <w:left w:val="nil"/>
        <w:bottom w:val="nil"/>
        <w:right w:val="nil"/>
        <w:between w:val="nil"/>
        <w:bar w:val="nil"/>
      </w:pBdr>
      <w:spacing w:after="120"/>
    </w:pPr>
    <w:rPr>
      <w:rFonts w:ascii="Calibri" w:eastAsia="Calibri" w:hAnsi="Calibri" w:cs="Calibri"/>
      <w:color w:val="000000"/>
      <w:sz w:val="22"/>
      <w:szCs w:val="22"/>
      <w:u w:color="000000"/>
      <w:bdr w:val="nil"/>
    </w:rPr>
  </w:style>
  <w:style w:type="character" w:customStyle="1" w:styleId="NoSpacingChar">
    <w:name w:val="No Spacing Char"/>
    <w:aliases w:val="Paragragh text Char"/>
    <w:basedOn w:val="DefaultParagraphFont"/>
    <w:link w:val="NoSpacing"/>
    <w:uiPriority w:val="1"/>
    <w:rsid w:val="00EB7C46"/>
    <w:rPr>
      <w:rFonts w:ascii="Calibri" w:eastAsia="Calibri" w:hAnsi="Calibri" w:cs="Calibri"/>
      <w:color w:val="000000"/>
      <w:sz w:val="22"/>
      <w:szCs w:val="22"/>
      <w:u w:color="000000"/>
      <w:bdr w:val="nil"/>
    </w:rPr>
  </w:style>
  <w:style w:type="paragraph" w:customStyle="1" w:styleId="EEATbullets">
    <w:name w:val="EEAT bullets"/>
    <w:basedOn w:val="Normal"/>
    <w:link w:val="EEATbulletsChar"/>
    <w:qFormat/>
    <w:rsid w:val="00EB7C46"/>
    <w:pPr>
      <w:numPr>
        <w:numId w:val="21"/>
      </w:numPr>
      <w:spacing w:before="60" w:after="60"/>
    </w:pPr>
    <w:rPr>
      <w:rFonts w:ascii="Calibri" w:eastAsia="Cambria" w:hAnsi="Calibri"/>
      <w:sz w:val="22"/>
      <w:lang w:eastAsia="en-US"/>
    </w:rPr>
  </w:style>
  <w:style w:type="character" w:customStyle="1" w:styleId="EEATbulletsChar">
    <w:name w:val="EEAT bullets Char"/>
    <w:basedOn w:val="DefaultParagraphFont"/>
    <w:link w:val="EEATbullets"/>
    <w:rsid w:val="00EB7C46"/>
    <w:rPr>
      <w:rFonts w:ascii="Calibri" w:eastAsia="Cambria" w:hAnsi="Calibri"/>
      <w:sz w:val="22"/>
      <w:szCs w:val="24"/>
      <w:lang w:eastAsia="en-US"/>
    </w:rPr>
  </w:style>
  <w:style w:type="character" w:styleId="Hyperlink">
    <w:name w:val="Hyperlink"/>
    <w:basedOn w:val="DefaultParagraphFont"/>
    <w:uiPriority w:val="99"/>
    <w:unhideWhenUsed/>
    <w:rsid w:val="00B330C9"/>
    <w:rPr>
      <w:color w:val="0563C1"/>
      <w:u w:val="single"/>
    </w:rPr>
  </w:style>
  <w:style w:type="character" w:customStyle="1" w:styleId="FooterChar">
    <w:name w:val="Footer Char"/>
    <w:basedOn w:val="DefaultParagraphFont"/>
    <w:link w:val="Footer"/>
    <w:uiPriority w:val="99"/>
    <w:rsid w:val="00B330C9"/>
    <w:rPr>
      <w:sz w:val="24"/>
      <w:szCs w:val="24"/>
    </w:rPr>
  </w:style>
  <w:style w:type="paragraph" w:customStyle="1" w:styleId="E3Bullets">
    <w:name w:val="E3 Bullets"/>
    <w:basedOn w:val="Normal"/>
    <w:link w:val="E3BulletsChar"/>
    <w:qFormat/>
    <w:rsid w:val="00E07A5A"/>
    <w:pPr>
      <w:numPr>
        <w:numId w:val="32"/>
      </w:numPr>
      <w:spacing w:after="113" w:line="278" w:lineRule="auto"/>
      <w:ind w:left="227" w:hanging="227"/>
      <w:contextualSpacing/>
    </w:pPr>
    <w:rPr>
      <w:rFonts w:ascii="Georgia" w:eastAsia="Cambria" w:hAnsi="Georgia"/>
      <w:sz w:val="19"/>
      <w:lang w:eastAsia="en-US"/>
    </w:rPr>
  </w:style>
  <w:style w:type="character" w:customStyle="1" w:styleId="E3BulletsChar">
    <w:name w:val="E3 Bullets Char"/>
    <w:basedOn w:val="DefaultParagraphFont"/>
    <w:link w:val="E3Bullets"/>
    <w:rsid w:val="00E07A5A"/>
    <w:rPr>
      <w:rFonts w:ascii="Georgia" w:eastAsia="Cambria" w:hAnsi="Georgia"/>
      <w:sz w:val="19"/>
      <w:szCs w:val="24"/>
      <w:lang w:eastAsia="en-US"/>
    </w:rPr>
  </w:style>
  <w:style w:type="paragraph" w:customStyle="1" w:styleId="E3Heading2">
    <w:name w:val="E3 Heading 2"/>
    <w:basedOn w:val="Heading2"/>
    <w:next w:val="Normal"/>
    <w:qFormat/>
    <w:rsid w:val="00E07A5A"/>
    <w:pPr>
      <w:tabs>
        <w:tab w:val="left" w:pos="425"/>
      </w:tabs>
      <w:spacing w:before="300" w:after="113" w:line="278" w:lineRule="auto"/>
    </w:pPr>
    <w:rPr>
      <w:rFonts w:ascii="Helvetica" w:eastAsia="Times New Roman" w:hAnsi="Helvetica" w:cs="Times New Roman"/>
      <w:b/>
      <w:bCs/>
      <w:color w:val="auto"/>
      <w:lang w:eastAsia="en-US"/>
    </w:rPr>
  </w:style>
  <w:style w:type="character" w:customStyle="1" w:styleId="Heading2Char">
    <w:name w:val="Heading 2 Char"/>
    <w:basedOn w:val="DefaultParagraphFont"/>
    <w:link w:val="Heading2"/>
    <w:semiHidden/>
    <w:rsid w:val="00E07A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690153">
      <w:bodyDiv w:val="1"/>
      <w:marLeft w:val="0"/>
      <w:marRight w:val="0"/>
      <w:marTop w:val="0"/>
      <w:marBottom w:val="0"/>
      <w:divBdr>
        <w:top w:val="none" w:sz="0" w:space="0" w:color="auto"/>
        <w:left w:val="none" w:sz="0" w:space="0" w:color="auto"/>
        <w:bottom w:val="none" w:sz="0" w:space="0" w:color="auto"/>
        <w:right w:val="none" w:sz="0" w:space="0" w:color="auto"/>
      </w:divBdr>
    </w:div>
    <w:div w:id="666174383">
      <w:bodyDiv w:val="1"/>
      <w:marLeft w:val="0"/>
      <w:marRight w:val="0"/>
      <w:marTop w:val="0"/>
      <w:marBottom w:val="0"/>
      <w:divBdr>
        <w:top w:val="none" w:sz="0" w:space="0" w:color="auto"/>
        <w:left w:val="none" w:sz="0" w:space="0" w:color="auto"/>
        <w:bottom w:val="none" w:sz="0" w:space="0" w:color="auto"/>
        <w:right w:val="none" w:sz="0" w:space="0" w:color="auto"/>
      </w:divBdr>
    </w:div>
    <w:div w:id="762452363">
      <w:bodyDiv w:val="1"/>
      <w:marLeft w:val="0"/>
      <w:marRight w:val="0"/>
      <w:marTop w:val="0"/>
      <w:marBottom w:val="0"/>
      <w:divBdr>
        <w:top w:val="none" w:sz="0" w:space="0" w:color="auto"/>
        <w:left w:val="none" w:sz="0" w:space="0" w:color="auto"/>
        <w:bottom w:val="none" w:sz="0" w:space="0" w:color="auto"/>
        <w:right w:val="none" w:sz="0" w:space="0" w:color="auto"/>
      </w:divBdr>
    </w:div>
    <w:div w:id="809857575">
      <w:bodyDiv w:val="1"/>
      <w:marLeft w:val="0"/>
      <w:marRight w:val="0"/>
      <w:marTop w:val="0"/>
      <w:marBottom w:val="0"/>
      <w:divBdr>
        <w:top w:val="none" w:sz="0" w:space="0" w:color="auto"/>
        <w:left w:val="none" w:sz="0" w:space="0" w:color="auto"/>
        <w:bottom w:val="none" w:sz="0" w:space="0" w:color="auto"/>
        <w:right w:val="none" w:sz="0" w:space="0" w:color="auto"/>
      </w:divBdr>
    </w:div>
    <w:div w:id="886995201">
      <w:bodyDiv w:val="1"/>
      <w:marLeft w:val="0"/>
      <w:marRight w:val="0"/>
      <w:marTop w:val="0"/>
      <w:marBottom w:val="0"/>
      <w:divBdr>
        <w:top w:val="none" w:sz="0" w:space="0" w:color="auto"/>
        <w:left w:val="none" w:sz="0" w:space="0" w:color="auto"/>
        <w:bottom w:val="none" w:sz="0" w:space="0" w:color="auto"/>
        <w:right w:val="none" w:sz="0" w:space="0" w:color="auto"/>
      </w:divBdr>
    </w:div>
    <w:div w:id="1023020710">
      <w:bodyDiv w:val="1"/>
      <w:marLeft w:val="0"/>
      <w:marRight w:val="0"/>
      <w:marTop w:val="0"/>
      <w:marBottom w:val="0"/>
      <w:divBdr>
        <w:top w:val="none" w:sz="0" w:space="0" w:color="auto"/>
        <w:left w:val="none" w:sz="0" w:space="0" w:color="auto"/>
        <w:bottom w:val="none" w:sz="0" w:space="0" w:color="auto"/>
        <w:right w:val="none" w:sz="0" w:space="0" w:color="auto"/>
      </w:divBdr>
    </w:div>
    <w:div w:id="1089694732">
      <w:bodyDiv w:val="1"/>
      <w:marLeft w:val="0"/>
      <w:marRight w:val="0"/>
      <w:marTop w:val="0"/>
      <w:marBottom w:val="0"/>
      <w:divBdr>
        <w:top w:val="none" w:sz="0" w:space="0" w:color="auto"/>
        <w:left w:val="none" w:sz="0" w:space="0" w:color="auto"/>
        <w:bottom w:val="none" w:sz="0" w:space="0" w:color="auto"/>
        <w:right w:val="none" w:sz="0" w:space="0" w:color="auto"/>
      </w:divBdr>
    </w:div>
    <w:div w:id="1289509325">
      <w:bodyDiv w:val="1"/>
      <w:marLeft w:val="0"/>
      <w:marRight w:val="0"/>
      <w:marTop w:val="0"/>
      <w:marBottom w:val="0"/>
      <w:divBdr>
        <w:top w:val="none" w:sz="0" w:space="0" w:color="auto"/>
        <w:left w:val="none" w:sz="0" w:space="0" w:color="auto"/>
        <w:bottom w:val="none" w:sz="0" w:space="0" w:color="auto"/>
        <w:right w:val="none" w:sz="0" w:space="0" w:color="auto"/>
      </w:divBdr>
    </w:div>
    <w:div w:id="1401057194">
      <w:bodyDiv w:val="1"/>
      <w:marLeft w:val="0"/>
      <w:marRight w:val="0"/>
      <w:marTop w:val="0"/>
      <w:marBottom w:val="0"/>
      <w:divBdr>
        <w:top w:val="none" w:sz="0" w:space="0" w:color="auto"/>
        <w:left w:val="none" w:sz="0" w:space="0" w:color="auto"/>
        <w:bottom w:val="none" w:sz="0" w:space="0" w:color="auto"/>
        <w:right w:val="none" w:sz="0" w:space="0" w:color="auto"/>
      </w:divBdr>
    </w:div>
    <w:div w:id="1615792913">
      <w:bodyDiv w:val="1"/>
      <w:marLeft w:val="0"/>
      <w:marRight w:val="0"/>
      <w:marTop w:val="0"/>
      <w:marBottom w:val="0"/>
      <w:divBdr>
        <w:top w:val="none" w:sz="0" w:space="0" w:color="auto"/>
        <w:left w:val="none" w:sz="0" w:space="0" w:color="auto"/>
        <w:bottom w:val="none" w:sz="0" w:space="0" w:color="auto"/>
        <w:right w:val="none" w:sz="0" w:space="0" w:color="auto"/>
      </w:divBdr>
    </w:div>
    <w:div w:id="1717200418">
      <w:bodyDiv w:val="1"/>
      <w:marLeft w:val="0"/>
      <w:marRight w:val="0"/>
      <w:marTop w:val="0"/>
      <w:marBottom w:val="0"/>
      <w:divBdr>
        <w:top w:val="none" w:sz="0" w:space="0" w:color="auto"/>
        <w:left w:val="none" w:sz="0" w:space="0" w:color="auto"/>
        <w:bottom w:val="none" w:sz="0" w:space="0" w:color="auto"/>
        <w:right w:val="none" w:sz="0" w:space="0" w:color="auto"/>
      </w:divBdr>
    </w:div>
    <w:div w:id="1827473016">
      <w:bodyDiv w:val="1"/>
      <w:marLeft w:val="0"/>
      <w:marRight w:val="0"/>
      <w:marTop w:val="0"/>
      <w:marBottom w:val="0"/>
      <w:divBdr>
        <w:top w:val="none" w:sz="0" w:space="0" w:color="auto"/>
        <w:left w:val="none" w:sz="0" w:space="0" w:color="auto"/>
        <w:bottom w:val="none" w:sz="0" w:space="0" w:color="auto"/>
        <w:right w:val="none" w:sz="0" w:space="0" w:color="auto"/>
      </w:divBdr>
    </w:div>
    <w:div w:id="1971207565">
      <w:bodyDiv w:val="1"/>
      <w:marLeft w:val="0"/>
      <w:marRight w:val="0"/>
      <w:marTop w:val="0"/>
      <w:marBottom w:val="0"/>
      <w:divBdr>
        <w:top w:val="none" w:sz="0" w:space="0" w:color="auto"/>
        <w:left w:val="none" w:sz="0" w:space="0" w:color="auto"/>
        <w:bottom w:val="none" w:sz="0" w:space="0" w:color="auto"/>
        <w:right w:val="none" w:sz="0" w:space="0" w:color="auto"/>
      </w:divBdr>
    </w:div>
    <w:div w:id="21437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ergyEfficiencySecretariat@industry.gov.au" TargetMode="External"/><Relationship Id="rId18"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C0310B2282BA498FB8F810819ADEF5" ma:contentTypeVersion="14" ma:contentTypeDescription="Create a new document." ma:contentTypeScope="" ma:versionID="6607ae377acf33d406b3d0cc283c4749">
  <xsd:schema xmlns:xsd="http://www.w3.org/2001/XMLSchema" xmlns:xs="http://www.w3.org/2001/XMLSchema" xmlns:p="http://schemas.microsoft.com/office/2006/metadata/properties" xmlns:ns1="http://schemas.microsoft.com/sharepoint/v3" xmlns:ns2="a36bd50b-1532-4c22-b385-5c082c960938" xmlns:ns3="d92934b5-032c-4da3-958e-788fdb9771c1" targetNamespace="http://schemas.microsoft.com/office/2006/metadata/properties" ma:root="true" ma:fieldsID="1c6d6b9b862043ca18914342bec3eac5" ns1:_="" ns2:_="" ns3:_="">
    <xsd:import namespace="http://schemas.microsoft.com/sharepoint/v3"/>
    <xsd:import namespace="a36bd50b-1532-4c22-b385-5c082c960938"/>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183</Value>
      <Value>2244</Value>
      <Value>248</Value>
      <Value>1</Value>
      <Value>2117</Value>
    </TaxCatchAll>
    <_dlc_DocId xmlns="a36bd50b-1532-4c22-b385-5c082c960938">PRODEL-1580175642-1436</_dlc_DocId>
    <_dlc_DocIdUrl xmlns="a36bd50b-1532-4c22-b385-5c082c960938">
      <Url>https://eeca.cohesion.net.nz/Sites/PD/SaR/_layouts/15/DocIdRedir.aspx?ID=PRODEL-1580175642-1436</Url>
      <Description>PRODEL-1580175642-1436</Description>
    </_dlc_DocIdUr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E3</TermName>
          <TermId xmlns="http://schemas.microsoft.com/office/infopath/2007/PartnerControls">19d82870-0b55-4caf-975d-19152efc15c8</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Meeting Paper</TermName>
          <TermId xmlns="http://schemas.microsoft.com/office/infopath/2007/PartnerControls">a2e34649-90d1-4ecf-ae84-9c45b923a56e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DocHub_MeetingDate xmlns="a36bd50b-1532-4c22-b385-5c082c960938"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6CFF-62C5-4D3A-A1C0-0D1A28832A65}">
  <ds:schemaRefs>
    <ds:schemaRef ds:uri="http://schemas.microsoft.com/sharepoint/v3/contenttype/forms"/>
  </ds:schemaRefs>
</ds:datastoreItem>
</file>

<file path=customXml/itemProps2.xml><?xml version="1.0" encoding="utf-8"?>
<ds:datastoreItem xmlns:ds="http://schemas.openxmlformats.org/officeDocument/2006/customXml" ds:itemID="{357CFC6B-A22F-463E-99AE-210F850E7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7F58D-46AE-4B6B-9586-CC1F94E55D7A}">
  <ds:schemaRef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AE8DE41-7BE4-4035-8A9D-3115B690D78B}">
  <ds:schemaRefs>
    <ds:schemaRef ds:uri="http://schemas.microsoft.com/sharepoint/events"/>
  </ds:schemaRefs>
</ds:datastoreItem>
</file>

<file path=customXml/itemProps5.xml><?xml version="1.0" encoding="utf-8"?>
<ds:datastoreItem xmlns:ds="http://schemas.openxmlformats.org/officeDocument/2006/customXml" ds:itemID="{4CE54ECF-79D1-475B-A318-FB502394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1517</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Equipment Energy Efficiency Prioritisation Plan 2021-22</vt:lpstr>
    </vt:vector>
  </TitlesOfParts>
  <Company>DIISR</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Energy Efficiency Prioritisation Plan 2021-22</dc:title>
  <dc:creator>GEMS Regulator</dc:creator>
  <cp:keywords>Prioritisation Plan; E3; 2021-22</cp:keywords>
  <cp:lastModifiedBy>Brooks, Prue</cp:lastModifiedBy>
  <cp:revision>4</cp:revision>
  <cp:lastPrinted>2022-04-08T05:33:00Z</cp:lastPrinted>
  <dcterms:created xsi:type="dcterms:W3CDTF">2022-04-08T05:31:00Z</dcterms:created>
  <dcterms:modified xsi:type="dcterms:W3CDTF">2022-04-08T05:34:00Z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0x010100BFC0310B2282BA498FB8F810819ADEF5</vt:lpwstr>
  </property>
  <property fmtid="{D5CDD505-2E9C-101B-9397-08002B2CF9AE}" pid="7" name="RecordPoint_ActiveItemUniqueId">
    <vt:lpwstr>{18875e17-e6da-4357-b578-b70d49a6f1d6}</vt:lpwstr>
  </property>
  <property fmtid="{D5CDD505-2E9C-101B-9397-08002B2CF9AE}" pid="8" name="RecordPoint_WorkflowType">
    <vt:lpwstr>ActiveSubmitStub</vt:lpwstr>
  </property>
  <property fmtid="{D5CDD505-2E9C-101B-9397-08002B2CF9AE}" pid="9" name="RecordPoint_ActiveItemSiteId">
    <vt:lpwstr>{0042eda0-3729-4814-97c9-9936b3e1efdb}</vt:lpwstr>
  </property>
  <property fmtid="{D5CDD505-2E9C-101B-9397-08002B2CF9AE}" pid="10" name="RecordPoint_ActiveItemListId">
    <vt:lpwstr>{f1e1c1cd-f926-4d36-b97b-eb158b5eb08a}</vt:lpwstr>
  </property>
  <property fmtid="{D5CDD505-2E9C-101B-9397-08002B2CF9AE}" pid="11" name="RecordPoint_ActiveItemWebId">
    <vt:lpwstr>{083df500-5624-4605-a49f-07e22f4f8681}</vt:lpwstr>
  </property>
  <property fmtid="{D5CDD505-2E9C-101B-9397-08002B2CF9AE}" pid="12" name="RecordPoint_RecordNumberSubmitted">
    <vt:lpwstr>002670931</vt:lpwstr>
  </property>
  <property fmtid="{D5CDD505-2E9C-101B-9397-08002B2CF9AE}" pid="13" name="RecordPoint_SubmissionCompleted">
    <vt:lpwstr>2019-07-05T06:13:24.5949809+10:00</vt:lpwstr>
  </property>
  <property fmtid="{D5CDD505-2E9C-101B-9397-08002B2CF9AE}" pid="14" name="DocHub_Year">
    <vt:lpwstr>2117;#2022|4a777a70-2aa9-481e-a746-cca47d761c8e</vt:lpwstr>
  </property>
  <property fmtid="{D5CDD505-2E9C-101B-9397-08002B2CF9AE}" pid="15" name="DocHub_DocumentType">
    <vt:lpwstr>248;#Meeting Paper|a2e34649-90d1-4ecf-ae84-9c45b923a56e</vt:lpwstr>
  </property>
  <property fmtid="{D5CDD505-2E9C-101B-9397-08002B2CF9AE}" pid="16" name="DocHub_SecurityClassification">
    <vt:lpwstr>1;#OFFICIAL|6106d03b-a1a0-4e30-9d91-d5e9fb4314f9</vt:lpwstr>
  </property>
  <property fmtid="{D5CDD505-2E9C-101B-9397-08002B2CF9AE}" pid="17" name="DocHub_Keywords">
    <vt:lpwstr>2244;#E3|19d82870-0b55-4caf-975d-19152efc15c8</vt:lpwstr>
  </property>
  <property fmtid="{D5CDD505-2E9C-101B-9397-08002B2CF9AE}" pid="18" name="DocHub_WorkActivity">
    <vt:lpwstr>183;#Meetings|805ad0cb-164b-47a7-a552-b10534128590</vt:lpwstr>
  </property>
  <property fmtid="{D5CDD505-2E9C-101B-9397-08002B2CF9AE}" pid="19" name="DocHub_EnergyEmergenciesWorkTopic">
    <vt:lpwstr>253;#Arrangements|322d74b5-fc14-4f24-ac06-69f4f775774c</vt:lpwstr>
  </property>
  <property fmtid="{D5CDD505-2E9C-101B-9397-08002B2CF9AE}" pid="20" name="DocHub_EnergyEmergencyProject">
    <vt:lpwstr/>
  </property>
  <property fmtid="{D5CDD505-2E9C-101B-9397-08002B2CF9AE}" pid="21" name="DocHub_EnergyType">
    <vt:lpwstr>454;#All|211c5a96-0223-4723-aae5-d477ff70de69</vt:lpwstr>
  </property>
  <property fmtid="{D5CDD505-2E9C-101B-9397-08002B2CF9AE}" pid="22" name="_dlc_DocIdItemGuid">
    <vt:lpwstr>d50f0c2e-6142-4676-af99-c4731a947961</vt:lpwstr>
  </property>
  <property fmtid="{D5CDD505-2E9C-101B-9397-08002B2CF9AE}" pid="23" name="TaxKeyword">
    <vt:lpwstr>1407;#Prioritisation Plan|6c238239-1d60-43a6-96d4-2a757829c874</vt:lpwstr>
  </property>
  <property fmtid="{D5CDD505-2E9C-101B-9397-08002B2CF9AE}" pid="24" name="ProductName">
    <vt:lpwstr/>
  </property>
  <property fmtid="{D5CDD505-2E9C-101B-9397-08002B2CF9AE}" pid="25" name="Governance Type">
    <vt:lpwstr>1336;#EEAT - Energy Efficiency Advisory Team|1b762c60-a3d3-451a-a569-517778915879</vt:lpwstr>
  </property>
  <property fmtid="{D5CDD505-2E9C-101B-9397-08002B2CF9AE}" pid="26" name="C3FinancialYear">
    <vt:lpwstr>2183;#21/22|8fa72d9a-ddca-4e43-8bc8-0f3c386cf2dd</vt:lpwstr>
  </property>
  <property fmtid="{D5CDD505-2E9C-101B-9397-08002B2CF9AE}" pid="27" name="C3Topic">
    <vt:lpwstr>329;#Papers|e29eaf23-d15c-43c7-985a-64fae05bdfdc</vt:lpwstr>
  </property>
  <property fmtid="{D5CDD505-2E9C-101B-9397-08002B2CF9AE}" pid="28" name="DocHub_GemsGovernanceWorkTopics">
    <vt:lpwstr>1624;#E3 prioritisation|6f0acf1c-dfad-4f3f-a8f7-8d733e3aad03</vt:lpwstr>
  </property>
  <property fmtid="{D5CDD505-2E9C-101B-9397-08002B2CF9AE}" pid="29" name="DocHub_MeetingDate">
    <vt:lpwstr/>
  </property>
</Properties>
</file>